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cs="仿宋" w:asciiTheme="minorEastAsia" w:hAnsiTheme="minorEastAsia" w:eastAsiaTheme="minorEastAsia"/>
          <w:b/>
          <w:i/>
          <w:color w:val="000000" w:themeColor="text1"/>
          <w:sz w:val="21"/>
          <w:szCs w:val="21"/>
          <w14:textFill>
            <w14:solidFill>
              <w14:schemeClr w14:val="tx1"/>
            </w14:solidFill>
          </w14:textFill>
        </w:rPr>
      </w:pPr>
      <w:r>
        <w:rPr>
          <w:rFonts w:hint="eastAsia" w:cs="仿宋" w:asciiTheme="minorEastAsia" w:hAnsiTheme="minorEastAsia" w:eastAsiaTheme="minorEastAsia"/>
          <w:b/>
          <w:color w:val="000000" w:themeColor="text1"/>
          <w:sz w:val="72"/>
          <w14:textFill>
            <w14:solidFill>
              <w14:schemeClr w14:val="tx1"/>
            </w14:solidFill>
          </w14:textFill>
        </w:rPr>
        <w:tab/>
      </w:r>
      <w:r/>
    </w:p>
    <w:p>
      <w:pPr>
        <w:jc w:val="center"/>
        <w:rPr>
          <w:rFonts w:hint="eastAsia" w:cs="仿宋" w:asciiTheme="minorEastAsia" w:hAnsiTheme="minorEastAsia" w:eastAsiaTheme="minorEastAsia"/>
          <w:b/>
          <w:color w:val="000000" w:themeColor="text1"/>
          <w:sz w:val="72"/>
          <w14:textFill>
            <w14:solidFill>
              <w14:schemeClr w14:val="tx1"/>
            </w14:solidFill>
          </w14:textFill>
        </w:rPr>
      </w:pPr>
      <w:r>
        <w:rPr>
          <w:rFonts w:hint="eastAsia" w:cs="仿宋" w:asciiTheme="minorEastAsia" w:hAnsiTheme="minorEastAsia" w:eastAsiaTheme="minorEastAsia"/>
          <w:b/>
          <w:color w:val="000000" w:themeColor="text1"/>
          <w:sz w:val="72"/>
          <w14:textFill>
            <w14:solidFill>
              <w14:schemeClr w14:val="tx1"/>
            </w14:solidFill>
          </w14:textFill>
        </w:rPr>
      </w:r>
      <w:r/>
    </w:p>
    <w:p>
      <w:pPr>
        <w:jc w:val="center"/>
        <w:spacing w:line="360" w:lineRule="auto"/>
        <w:rPr>
          <w:rFonts w:hint="eastAsia" w:cs="仿宋" w:asciiTheme="minorEastAsia" w:hAnsiTheme="minorEastAsia" w:eastAsiaTheme="minorEastAsia"/>
          <w:bCs/>
          <w:color w:val="000000" w:themeColor="text1"/>
          <w:spacing w:val="20"/>
          <w:sz w:val="72"/>
          <w:szCs w:val="72"/>
          <w:highlight w:val="white"/>
          <w14:textFill>
            <w14:solidFill>
              <w14:schemeClr w14:val="tx1"/>
            </w14:solidFill>
          </w14:textFill>
        </w:rPr>
      </w:pPr>
      <w:r>
        <w:rPr>
          <w:rFonts w:hint="eastAsia" w:cs="仿宋" w:asciiTheme="minorEastAsia" w:hAnsiTheme="minorEastAsia" w:eastAsiaTheme="minorEastAsia"/>
          <w:bCs/>
          <w:color w:val="000000" w:themeColor="text1"/>
          <w:spacing w:val="20"/>
          <w:sz w:val="72"/>
          <w:szCs w:val="72"/>
          <w:highlight w:val="white"/>
          <w14:textFill>
            <w14:solidFill>
              <w14:schemeClr w14:val="tx1"/>
            </w14:solidFill>
          </w14:textFill>
        </w:rPr>
        <w:t xml:space="preserve">泰州市政府采购</w:t>
      </w:r>
      <w:r/>
    </w:p>
    <w:p>
      <w:pPr>
        <w:jc w:val="center"/>
        <w:spacing w:line="360" w:lineRule="auto"/>
        <w:tabs>
          <w:tab w:val="left" w:pos="7198" w:leader="none"/>
        </w:tabs>
        <w:rPr>
          <w:rFonts w:hint="eastAsia" w:cs="仿宋" w:asciiTheme="minorEastAsia" w:hAnsiTheme="minorEastAsia" w:eastAsiaTheme="minorEastAsia"/>
          <w:bCs/>
          <w:color w:val="000000" w:themeColor="text1"/>
          <w:spacing w:val="20"/>
          <w:sz w:val="52"/>
          <w:szCs w:val="52"/>
          <w:highlight w:val="white"/>
          <w14:textFill>
            <w14:solidFill>
              <w14:schemeClr w14:val="tx1"/>
            </w14:solidFill>
          </w14:textFill>
        </w:rPr>
      </w:pPr>
      <w:r>
        <w:rPr>
          <w:rFonts w:hint="eastAsia" w:cs="仿宋" w:asciiTheme="minorEastAsia" w:hAnsiTheme="minorEastAsia" w:eastAsiaTheme="minorEastAsia"/>
          <w:bCs/>
          <w:color w:val="000000" w:themeColor="text1"/>
          <w:spacing w:val="20"/>
          <w:sz w:val="52"/>
          <w:szCs w:val="52"/>
          <w:highlight w:val="white"/>
          <w14:textFill>
            <w14:solidFill>
              <w14:schemeClr w14:val="tx1"/>
            </w14:solidFill>
          </w14:textFill>
        </w:rPr>
        <w:t xml:space="preserve">公开</w:t>
      </w:r>
      <w:r>
        <w:rPr>
          <w:rFonts w:hint="eastAsia" w:asciiTheme="minorEastAsia" w:hAnsiTheme="minorEastAsia" w:eastAsiaTheme="minorEastAsia"/>
          <w:color w:val="000000" w:themeColor="text1"/>
          <w:highlight w:val="whit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-113030</wp:posOffset>
                </wp:positionH>
                <wp:positionV relativeFrom="paragraph">
                  <wp:posOffset>197485</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8.9pt,15.5pt" to="-8.8pt,15.5pt" fillcolor="#FFFFFF" strokecolor="#000000"/>
            </w:pict>
          </mc:Fallback>
        </mc:AlternateContent>
      </w:r>
      <w:r>
        <w:rPr>
          <w:rFonts w:hint="eastAsia" w:cs="仿宋" w:asciiTheme="minorEastAsia" w:hAnsiTheme="minorEastAsia" w:eastAsiaTheme="minorEastAsia"/>
          <w:bCs/>
          <w:color w:val="000000" w:themeColor="text1"/>
          <w:spacing w:val="20"/>
          <w:sz w:val="52"/>
          <w:szCs w:val="52"/>
          <w:highlight w:val="white"/>
          <w14:textFill>
            <w14:solidFill>
              <w14:schemeClr w14:val="tx1"/>
            </w14:solidFill>
          </w14:textFill>
        </w:rPr>
        <w:t xml:space="preserve">招标文件</w:t>
      </w:r>
      <w:r/>
    </w:p>
    <w:p>
      <w:pPr>
        <w:jc w:val="center"/>
        <w:rPr>
          <w:rFonts w:hint="eastAsia" w:cs="仿宋" w:asciiTheme="minorEastAsia" w:hAnsiTheme="minorEastAsia" w:eastAsiaTheme="minorEastAsia"/>
          <w:b/>
          <w:color w:val="000000" w:themeColor="text1"/>
          <w:sz w:val="72"/>
          <w:szCs w:val="72"/>
          <w:highlight w:val="white"/>
          <w14:textFill>
            <w14:solidFill>
              <w14:schemeClr w14:val="tx1"/>
            </w14:solidFill>
          </w14:textFill>
        </w:rPr>
      </w:pPr>
      <w:r>
        <w:rPr>
          <w:rFonts w:hint="eastAsia" w:cs="仿宋" w:asciiTheme="minorEastAsia" w:hAnsiTheme="minorEastAsia" w:eastAsiaTheme="minorEastAsia"/>
          <w:bCs/>
          <w:color w:val="000000" w:themeColor="text1"/>
          <w:sz w:val="30"/>
          <w:highlight w:val="white"/>
          <w14:textFill>
            <w14:solidFill>
              <w14:schemeClr w14:val="tx1"/>
            </w14:solidFill>
          </w14:textFill>
        </w:rPr>
        <w:t xml:space="preserve">（全流程电子化不见面开标）</w:t>
      </w:r>
      <w:r/>
    </w:p>
    <w:p>
      <w:pPr>
        <w:rPr>
          <w:rFonts w:hint="eastAsia" w:cs="仿宋" w:asciiTheme="minorEastAsia" w:hAnsiTheme="minorEastAsia" w:eastAsiaTheme="minorEastAsia"/>
          <w:b/>
          <w:color w:val="000000" w:themeColor="text1"/>
          <w:sz w:val="72"/>
          <w:highlight w:val="white"/>
          <w14:textFill>
            <w14:solidFill>
              <w14:schemeClr w14:val="tx1"/>
            </w14:solidFill>
          </w14:textFill>
        </w:rPr>
      </w:pPr>
      <w:r>
        <w:rPr>
          <w:rFonts w:hint="eastAsia" w:cs="仿宋" w:asciiTheme="minorEastAsia" w:hAnsiTheme="minorEastAsia" w:eastAsiaTheme="minorEastAsia"/>
          <w:b/>
          <w:color w:val="000000" w:themeColor="text1"/>
          <w:sz w:val="72"/>
          <w:highlight w:val="white"/>
          <w14:textFill>
            <w14:solidFill>
              <w14:schemeClr w14:val="tx1"/>
            </w14:solidFill>
          </w14:textFill>
        </w:rPr>
      </w:r>
      <w:r/>
    </w:p>
    <w:p>
      <w:pPr>
        <w:pStyle w:val="1054"/>
        <w:ind w:firstLine="568"/>
        <w:rPr>
          <w:rFonts w:hint="eastAsia" w:cs="仿宋" w:asciiTheme="minorEastAsia" w:hAnsiTheme="minorEastAsia" w:eastAsiaTheme="minorEastAsia"/>
          <w:color w:val="000000" w:themeColor="text1"/>
          <w:highlight w:val="white"/>
          <w14:textFill>
            <w14:solidFill>
              <w14:schemeClr w14:val="tx1"/>
            </w14:solidFill>
          </w14:textFill>
        </w:rPr>
      </w:pPr>
      <w:r>
        <w:rPr>
          <w:rFonts w:hint="eastAsia" w:cs="仿宋" w:asciiTheme="minorEastAsia" w:hAnsiTheme="minorEastAsia" w:eastAsiaTheme="minorEastAsia"/>
          <w:color w:val="000000" w:themeColor="text1"/>
          <w:highlight w:val="white"/>
          <w14:textFill>
            <w14:solidFill>
              <w14:schemeClr w14:val="tx1"/>
            </w14:solidFill>
          </w14:textFill>
        </w:rPr>
      </w:r>
      <w:r/>
    </w:p>
    <w:p>
      <w:pPr>
        <w:pStyle w:val="1054"/>
        <w:ind w:firstLine="568"/>
        <w:rPr>
          <w:rFonts w:hint="eastAsia" w:cs="仿宋" w:asciiTheme="minorEastAsia" w:hAnsiTheme="minorEastAsia" w:eastAsiaTheme="minorEastAsia"/>
          <w:color w:val="000000" w:themeColor="text1"/>
          <w:highlight w:val="white"/>
          <w14:textFill>
            <w14:solidFill>
              <w14:schemeClr w14:val="tx1"/>
            </w14:solidFill>
          </w14:textFill>
        </w:rPr>
      </w:pPr>
      <w:r>
        <w:rPr>
          <w:rFonts w:hint="eastAsia" w:cs="仿宋" w:asciiTheme="minorEastAsia" w:hAnsiTheme="minorEastAsia" w:eastAsiaTheme="minorEastAsia"/>
          <w:color w:val="000000" w:themeColor="text1"/>
          <w:highlight w:val="white"/>
          <w14:textFill>
            <w14:solidFill>
              <w14:schemeClr w14:val="tx1"/>
            </w14:solidFill>
          </w14:textFill>
        </w:rPr>
      </w:r>
      <w:r/>
    </w:p>
    <w:p>
      <w:pPr>
        <w:jc w:val="center"/>
        <w:spacing w:line="360" w:lineRule="auto"/>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t xml:space="preserve">项目编号：</w:t>
      </w:r>
      <w:r>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t xml:space="preserve">JSZC-321283-JSHY-G2025-0448</w:t>
      </w:r>
      <w:r>
        <w:rPr>
          <w:rFonts w:hint="eastAsia" w:cs="仿宋" w:asciiTheme="minorEastAsia" w:hAnsiTheme="minorEastAsia" w:eastAsiaTheme="minorEastAsia"/>
          <w:b/>
          <w:bCs/>
          <w:color w:val="000000" w:themeColor="text1"/>
          <w:sz w:val="28"/>
          <w:szCs w:val="28"/>
          <w:highlight w:val="white"/>
          <w:lang w:val="en-US" w:eastAsia="zh-CN"/>
          <w14:textFill>
            <w14:solidFill>
              <w14:schemeClr w14:val="tx1"/>
            </w14:solidFill>
          </w14:textFill>
        </w:rPr>
        <w:t xml:space="preserve">  </w:t>
      </w:r>
      <w:r/>
    </w:p>
    <w:p>
      <w:pPr>
        <w:jc w:val="center"/>
        <w:spacing w:line="360" w:lineRule="auto"/>
        <w:rPr>
          <w:rFonts w:hint="default" w:cs="仿宋" w:asciiTheme="minorEastAsia" w:hAnsiTheme="minorEastAsia" w:eastAsiaTheme="minorEastAsia"/>
          <w:b/>
          <w:bCs/>
          <w:color w:val="000000" w:themeColor="text1"/>
          <w:sz w:val="28"/>
          <w:szCs w:val="28"/>
          <w:highlight w:val="whit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t xml:space="preserve">项目名称：</w:t>
      </w:r>
      <w:r>
        <w:rPr>
          <w:rFonts w:hint="eastAsia" w:cs="仿宋" w:asciiTheme="minorEastAsia" w:hAnsiTheme="minorEastAsia" w:eastAsiaTheme="minorEastAsia"/>
          <w:b/>
          <w:bCs/>
          <w:color w:val="000000" w:themeColor="text1"/>
          <w:sz w:val="28"/>
          <w:szCs w:val="28"/>
          <w:highlight w:val="white"/>
          <w:lang w:val="en-US" w:eastAsia="zh-CN"/>
          <w14:textFill>
            <w14:solidFill>
              <w14:schemeClr w14:val="tx1"/>
            </w14:solidFill>
          </w14:textFill>
        </w:rPr>
        <w:t xml:space="preserve">泰兴市人民医院双源CT、核磁共振、大孔径CT维保项目</w:t>
      </w:r>
      <w:r/>
    </w:p>
    <w:p>
      <w:pPr>
        <w:ind w:firstLine="419"/>
        <w:jc w:val="center"/>
        <w:spacing w:line="360" w:lineRule="auto"/>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r>
      <w:r/>
    </w:p>
    <w:p>
      <w:pPr>
        <w:spacing w:line="360" w:lineRule="auto"/>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r>
      <w:r/>
    </w:p>
    <w:p>
      <w:pPr>
        <w:jc w:val="center"/>
        <w:spacing w:line="360" w:lineRule="auto"/>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t xml:space="preserve">采   购   人：</w:t>
      </w:r>
      <w:r>
        <w:rPr>
          <w:rFonts w:hint="eastAsia" w:cs="仿宋" w:asciiTheme="minorEastAsia" w:hAnsiTheme="minorEastAsia" w:eastAsiaTheme="minorEastAsia"/>
          <w:b/>
          <w:bCs/>
          <w:color w:val="000000" w:themeColor="text1"/>
          <w:sz w:val="28"/>
          <w:szCs w:val="28"/>
          <w:highlight w:val="white"/>
          <w:lang w:eastAsia="zh-CN"/>
          <w14:textFill>
            <w14:solidFill>
              <w14:schemeClr w14:val="tx1"/>
            </w14:solidFill>
          </w14:textFill>
        </w:rPr>
        <w:t xml:space="preserve">泰兴市人民医院</w:t>
      </w:r>
      <w:r/>
    </w:p>
    <w:p>
      <w:pPr>
        <w:pStyle w:val="859"/>
        <w:ind w:firstLine="0"/>
        <w:jc w:val="center"/>
        <w:rPr>
          <w:rFonts w:hint="eastAsia" w:cs="仿宋" w:asciiTheme="minorEastAsia" w:hAnsiTheme="minorEastAsia" w:eastAsiaTheme="minorEastAsia"/>
          <w:color w:val="000000" w:themeColor="text1"/>
          <w:highlight w:val="white"/>
          <w14:textFill>
            <w14:solidFill>
              <w14:schemeClr w14:val="tx1"/>
            </w14:solidFill>
          </w14:textFill>
        </w:rPr>
      </w:pPr>
      <w:r>
        <w:rPr>
          <w:rFonts w:hint="eastAsia" w:cs="仿宋" w:asciiTheme="minorEastAsia" w:hAnsiTheme="minorEastAsia" w:eastAsiaTheme="minorEastAsia"/>
          <w:color w:val="000000" w:themeColor="text1"/>
          <w:highlight w:val="white"/>
          <w14:textFill>
            <w14:solidFill>
              <w14:schemeClr w14:val="tx1"/>
            </w14:solidFill>
          </w14:textFill>
        </w:rPr>
      </w:r>
      <w:r/>
    </w:p>
    <w:p>
      <w:pPr>
        <w:jc w:val="center"/>
        <w:spacing w:line="360" w:lineRule="auto"/>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white"/>
          <w14:textFill>
            <w14:solidFill>
              <w14:schemeClr w14:val="tx1"/>
            </w14:solidFill>
          </w14:textFill>
        </w:rPr>
        <w:t xml:space="preserve">采购代理机构：</w:t>
      </w:r>
      <w:r>
        <w:rPr>
          <w:rFonts w:hint="eastAsia" w:cs="仿宋" w:asciiTheme="minorEastAsia" w:hAnsiTheme="minorEastAsia" w:eastAsiaTheme="minorEastAsia"/>
          <w:b/>
          <w:bCs/>
          <w:color w:val="000000" w:themeColor="text1"/>
          <w:sz w:val="28"/>
          <w:szCs w:val="28"/>
          <w:highlight w:val="white"/>
          <w:lang w:eastAsia="zh-CN"/>
          <w14:textFill>
            <w14:solidFill>
              <w14:schemeClr w14:val="tx1"/>
            </w14:solidFill>
          </w14:textFill>
        </w:rPr>
        <w:t xml:space="preserve">江苏弘业国际技术工程有限公司</w:t>
      </w:r>
      <w:r/>
    </w:p>
    <w:p>
      <w:pPr>
        <w:jc w:val="center"/>
        <w:rPr>
          <w:rFonts w:hint="eastAsia" w:cs="仿宋" w:asciiTheme="minorEastAsia" w:hAnsiTheme="minorEastAsia" w:eastAsiaTheme="minorEastAsia"/>
          <w:b/>
          <w:color w:val="000000" w:themeColor="text1"/>
          <w:sz w:val="28"/>
          <w:szCs w:val="28"/>
          <w:highlight w:val="white"/>
          <w14:textFill>
            <w14:solidFill>
              <w14:schemeClr w14:val="tx1"/>
            </w14:solidFill>
          </w14:textFill>
        </w:rPr>
      </w:pPr>
      <w:r>
        <w:rPr>
          <w:rFonts w:hint="eastAsia" w:cs="仿宋" w:asciiTheme="minorEastAsia" w:hAnsiTheme="minorEastAsia" w:eastAsiaTheme="minorEastAsia"/>
          <w:b/>
          <w:color w:val="000000" w:themeColor="text1"/>
          <w:sz w:val="28"/>
          <w:szCs w:val="28"/>
          <w:highlight w:val="white"/>
          <w14:textFill>
            <w14:solidFill>
              <w14:schemeClr w14:val="tx1"/>
            </w14:solidFill>
          </w14:textFill>
        </w:rPr>
      </w:r>
      <w:r/>
    </w:p>
    <w:p>
      <w:pPr>
        <w:jc w:val="center"/>
        <w:rPr>
          <w:rFonts w:hint="eastAsia" w:cs="仿宋" w:asciiTheme="minorEastAsia" w:hAnsiTheme="minorEastAsia" w:eastAsiaTheme="minorEastAsia"/>
          <w:b/>
          <w:color w:val="000000" w:themeColor="text1"/>
          <w:sz w:val="28"/>
          <w:szCs w:val="28"/>
          <w:highlight w:val="white"/>
          <w14:textFill>
            <w14:solidFill>
              <w14:schemeClr w14:val="tx1"/>
            </w14:solidFill>
          </w14:textFill>
        </w:rPr>
      </w:pPr>
      <w:r>
        <w:rPr>
          <w:rFonts w:hint="eastAsia" w:cs="仿宋" w:asciiTheme="minorEastAsia" w:hAnsiTheme="minorEastAsia" w:eastAsiaTheme="minorEastAsia"/>
          <w:b/>
          <w:color w:val="000000" w:themeColor="text1"/>
          <w:sz w:val="28"/>
          <w:szCs w:val="28"/>
          <w:highlight w:val="white"/>
          <w14:textFill>
            <w14:solidFill>
              <w14:schemeClr w14:val="tx1"/>
            </w14:solidFill>
          </w14:textFill>
        </w:rPr>
        <w:t xml:space="preserve">202</w:t>
      </w:r>
      <w:r>
        <w:rPr>
          <w:rFonts w:cs="仿宋" w:asciiTheme="minorEastAsia" w:hAnsiTheme="minorEastAsia" w:eastAsiaTheme="minorEastAsia"/>
          <w:b/>
          <w:color w:val="000000" w:themeColor="text1"/>
          <w:sz w:val="28"/>
          <w:szCs w:val="28"/>
          <w:highlight w:val="white"/>
          <w14:textFill>
            <w14:solidFill>
              <w14:schemeClr w14:val="tx1"/>
            </w14:solidFill>
          </w14:textFill>
        </w:rPr>
        <w:t xml:space="preserve">5</w:t>
      </w:r>
      <w:r>
        <w:rPr>
          <w:rFonts w:hint="eastAsia" w:cs="仿宋" w:asciiTheme="minorEastAsia" w:hAnsiTheme="minorEastAsia" w:eastAsiaTheme="minorEastAsia"/>
          <w:b/>
          <w:color w:val="000000" w:themeColor="text1"/>
          <w:sz w:val="28"/>
          <w:szCs w:val="28"/>
          <w:highlight w:val="white"/>
          <w14:textFill>
            <w14:solidFill>
              <w14:schemeClr w14:val="tx1"/>
            </w14:solidFill>
          </w14:textFill>
        </w:rPr>
        <w:t xml:space="preserve">年</w:t>
      </w:r>
      <w:r>
        <w:rPr>
          <w:rFonts w:hint="eastAsia" w:cs="仿宋" w:asciiTheme="minorEastAsia" w:hAnsiTheme="minorEastAsia" w:eastAsiaTheme="minorEastAsia"/>
          <w:b/>
          <w:color w:val="000000" w:themeColor="text1"/>
          <w:sz w:val="28"/>
          <w:szCs w:val="28"/>
          <w:highlight w:val="white"/>
          <w:lang w:val="en-US" w:eastAsia="zh-CN"/>
          <w14:textFill>
            <w14:solidFill>
              <w14:schemeClr w14:val="tx1"/>
            </w14:solidFill>
          </w14:textFill>
        </w:rPr>
        <w:t xml:space="preserve">11</w:t>
      </w:r>
      <w:r>
        <w:rPr>
          <w:rFonts w:hint="eastAsia" w:cs="仿宋" w:asciiTheme="minorEastAsia" w:hAnsiTheme="minorEastAsia" w:eastAsiaTheme="minorEastAsia"/>
          <w:b/>
          <w:color w:val="000000" w:themeColor="text1"/>
          <w:sz w:val="28"/>
          <w:szCs w:val="28"/>
          <w:highlight w:val="white"/>
          <w14:textFill>
            <w14:solidFill>
              <w14:schemeClr w14:val="tx1"/>
            </w14:solidFill>
          </w14:textFill>
        </w:rPr>
        <w:t xml:space="preserve">月</w:t>
      </w:r>
      <w:r/>
    </w:p>
    <w:p>
      <w:pPr>
        <w:jc w:val="center"/>
        <w:spacing w:line="360" w:lineRule="auto"/>
        <w:widowControl/>
        <w:rPr>
          <w:rFonts w:hint="eastAsia" w:cs="仿宋" w:asciiTheme="minorEastAsia" w:hAnsiTheme="minorEastAsia" w:eastAsiaTheme="minorEastAsia"/>
          <w:b/>
          <w:color w:val="000000" w:themeColor="text1"/>
          <w:sz w:val="28"/>
          <w:szCs w:val="28"/>
          <w:highlight w:val="white"/>
          <w14:textFill>
            <w14:solidFill>
              <w14:schemeClr w14:val="tx1"/>
            </w14:solidFill>
          </w14:textFill>
        </w:rPr>
      </w:pPr>
      <w:r>
        <w:rPr>
          <w:rFonts w:hint="eastAsia" w:cs="仿宋" w:asciiTheme="minorEastAsia" w:hAnsiTheme="minorEastAsia" w:eastAsiaTheme="minorEastAsia"/>
          <w:b/>
          <w:color w:val="000000" w:themeColor="text1"/>
          <w:sz w:val="28"/>
          <w:szCs w:val="28"/>
          <w:highlight w:val="white"/>
          <w14:textFill>
            <w14:solidFill>
              <w14:schemeClr w14:val="tx1"/>
            </w14:solidFill>
          </w14:textFill>
        </w:rPr>
        <w:br w:type="page" w:clear="all"/>
      </w:r>
      <w:r/>
    </w:p>
    <w:p>
      <w:pPr>
        <w:jc w:val="center"/>
        <w:spacing w:line="360" w:lineRule="auto"/>
        <w:widowControl/>
        <w:rPr>
          <w:rFonts w:hint="eastAsia" w:cs="仿宋" w:asciiTheme="minorEastAsia" w:hAnsiTheme="minorEastAsia" w:eastAsiaTheme="minorEastAsia"/>
          <w:b/>
          <w:color w:val="000000" w:themeColor="text1"/>
          <w:sz w:val="28"/>
          <w:szCs w:val="28"/>
          <w:highlight w:val="white"/>
          <w14:textFill>
            <w14:solidFill>
              <w14:schemeClr w14:val="tx1"/>
            </w14:solidFill>
          </w14:textFill>
        </w:rPr>
      </w:pPr>
      <w:r>
        <w:rPr>
          <w:rFonts w:hint="eastAsia" w:cs="仿宋" w:asciiTheme="minorEastAsia" w:hAnsiTheme="minorEastAsia" w:eastAsiaTheme="minorEastAsia"/>
          <w:b/>
          <w:color w:val="000000" w:themeColor="text1"/>
          <w:sz w:val="28"/>
          <w:szCs w:val="28"/>
          <w:highlight w:val="white"/>
          <w14:textFill>
            <w14:solidFill>
              <w14:schemeClr w14:val="tx1"/>
            </w14:solidFill>
          </w14:textFill>
        </w:rPr>
      </w:r>
      <w:r/>
    </w:p>
    <w:p>
      <w:pPr>
        <w:jc w:val="center"/>
        <w:spacing w:line="360" w:lineRule="auto"/>
        <w:widowControl/>
        <w:rPr>
          <w:rFonts w:hint="eastAsia" w:cs="仿宋" w:asciiTheme="minorEastAsia" w:hAnsiTheme="minorEastAsia" w:eastAsiaTheme="minorEastAsia"/>
          <w:b/>
          <w:color w:val="000000" w:themeColor="text1"/>
          <w:sz w:val="36"/>
          <w:szCs w:val="36"/>
          <w:highlight w:val="white"/>
          <w14:textFill>
            <w14:solidFill>
              <w14:schemeClr w14:val="tx1"/>
            </w14:solidFill>
          </w14:textFill>
        </w:rPr>
      </w:pPr>
      <w:r>
        <w:rPr>
          <w:rFonts w:hint="eastAsia" w:cs="仿宋" w:asciiTheme="minorEastAsia" w:hAnsiTheme="minorEastAsia" w:eastAsiaTheme="minorEastAsia"/>
          <w:b/>
          <w:color w:val="000000" w:themeColor="text1"/>
          <w:sz w:val="36"/>
          <w:szCs w:val="36"/>
          <w:highlight w:val="white"/>
          <w14:textFill>
            <w14:solidFill>
              <w14:schemeClr w14:val="tx1"/>
            </w14:solidFill>
          </w14:textFill>
        </w:rPr>
        <w:t xml:space="preserve">目  录</w:t>
      </w:r>
      <w:r/>
    </w:p>
    <w:p>
      <w:pPr>
        <w:jc w:val="center"/>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r>
      <w:r/>
    </w:p>
    <w:p>
      <w:pPr>
        <w:pStyle w:val="1055"/>
        <w:spacing w:line="480" w:lineRule="auto"/>
        <w:tabs>
          <w:tab w:val="right" w:pos="9344" w:leader="dot"/>
        </w:tabs>
        <w:rPr>
          <w:rFonts w:hint="eastAsia" w:cs="仿宋" w:asciiTheme="minorEastAsia" w:hAnsiTheme="minorEastAsia" w:eastAsiaTheme="minorEastAsia"/>
          <w:b/>
          <w:color w:val="000000" w:themeColor="text1"/>
          <w:sz w:val="28"/>
          <w:szCs w:val="21"/>
          <w:highlight w:val="whit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white"/>
          <w14:textFill>
            <w14:solidFill>
              <w14:schemeClr w14:val="tx1"/>
            </w14:solidFill>
          </w14:textFill>
        </w:rPr>
        <w:fldChar w:fldCharType="begin"/>
      </w:r>
      <w:r>
        <w:rPr>
          <w:rFonts w:hint="eastAsia" w:cs="仿宋" w:asciiTheme="minorEastAsia" w:hAnsiTheme="minorEastAsia" w:eastAsiaTheme="minorEastAsia"/>
          <w:b/>
          <w:color w:val="000000" w:themeColor="text1"/>
          <w:sz w:val="28"/>
          <w:szCs w:val="21"/>
          <w:highlight w:val="white"/>
          <w14:textFill>
            <w14:solidFill>
              <w14:schemeClr w14:val="tx1"/>
            </w14:solidFill>
          </w14:textFill>
        </w:rPr>
        <w:instrText xml:space="preserve">TOC  \* MERGEFORMAT</w:instrText>
      </w:r>
      <w:r>
        <w:rPr>
          <w:rFonts w:hint="eastAsia" w:cs="仿宋" w:asciiTheme="minorEastAsia" w:hAnsiTheme="minorEastAsia" w:eastAsiaTheme="minorEastAsia"/>
          <w:b/>
          <w:color w:val="000000" w:themeColor="text1"/>
          <w:sz w:val="28"/>
          <w:szCs w:val="21"/>
          <w:highlight w:val="white"/>
          <w14:textFill>
            <w14:solidFill>
              <w14:schemeClr w14:val="tx1"/>
            </w14:solidFill>
          </w14:textFill>
        </w:rPr>
        <w:fldChar w:fldCharType="separate"/>
      </w:r>
      <w:r>
        <w:rPr>
          <w:rFonts w:hint="eastAsia" w:cs="仿宋" w:asciiTheme="minorEastAsia" w:hAnsiTheme="minorEastAsia" w:eastAsiaTheme="minorEastAsia"/>
          <w:b/>
          <w:color w:val="000000" w:themeColor="text1"/>
          <w:sz w:val="28"/>
          <w:szCs w:val="21"/>
          <w:highlight w:val="white"/>
          <w14:textFill>
            <w14:solidFill>
              <w14:schemeClr w14:val="tx1"/>
            </w14:solidFill>
          </w14:textFill>
        </w:rPr>
        <w:t xml:space="preserve">第一章 招标公告</w:t>
      </w:r>
      <w:r/>
    </w:p>
    <w:p>
      <w:pPr>
        <w:pStyle w:val="1055"/>
        <w:spacing w:line="480" w:lineRule="auto"/>
        <w:tabs>
          <w:tab w:val="right" w:pos="9344" w:leader="dot"/>
        </w:tabs>
        <w:rPr>
          <w:rFonts w:hint="eastAsia" w:cs="仿宋" w:asciiTheme="minorEastAsia" w:hAnsiTheme="minorEastAsia" w:eastAsiaTheme="minorEastAsia"/>
          <w:b/>
          <w:color w:val="000000" w:themeColor="text1"/>
          <w:sz w:val="28"/>
          <w:szCs w:val="21"/>
          <w:highlight w:val="whit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white"/>
          <w14:textFill>
            <w14:solidFill>
              <w14:schemeClr w14:val="tx1"/>
            </w14:solidFill>
          </w14:textFill>
        </w:rPr>
        <w:t xml:space="preserve">第二章 投标人须知</w:t>
      </w:r>
      <w:r/>
    </w:p>
    <w:p>
      <w:pPr>
        <w:pStyle w:val="1055"/>
        <w:spacing w:line="480" w:lineRule="auto"/>
        <w:tabs>
          <w:tab w:val="right" w:pos="9344" w:leader="dot"/>
        </w:tabs>
        <w:rPr>
          <w:rFonts w:hint="eastAsia" w:cs="仿宋" w:asciiTheme="minorEastAsia" w:hAnsiTheme="minorEastAsia" w:eastAsiaTheme="minorEastAsia"/>
          <w:b/>
          <w:color w:val="000000" w:themeColor="text1"/>
          <w:sz w:val="28"/>
          <w:szCs w:val="21"/>
          <w:highlight w:val="whit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white"/>
          <w14:textFill>
            <w14:solidFill>
              <w14:schemeClr w14:val="tx1"/>
            </w14:solidFill>
          </w14:textFill>
        </w:rPr>
        <w:t xml:space="preserve">第三章 采购需求</w:t>
      </w:r>
      <w:r/>
    </w:p>
    <w:p>
      <w:pPr>
        <w:pStyle w:val="1055"/>
        <w:spacing w:line="480" w:lineRule="auto"/>
        <w:tabs>
          <w:tab w:val="right" w:pos="9344" w:leader="dot"/>
        </w:tabs>
        <w:rPr>
          <w:rFonts w:hint="eastAsia" w:cs="仿宋" w:asciiTheme="minorEastAsia" w:hAnsiTheme="minorEastAsia" w:eastAsiaTheme="minorEastAsia"/>
          <w:b/>
          <w:color w:val="000000" w:themeColor="text1"/>
          <w:sz w:val="28"/>
          <w:szCs w:val="21"/>
          <w:highlight w:val="whit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white"/>
          <w14:textFill>
            <w14:solidFill>
              <w14:schemeClr w14:val="tx1"/>
            </w14:solidFill>
          </w14:textFill>
        </w:rPr>
        <w:t xml:space="preserve">第四章 评标办法及标准</w:t>
      </w:r>
      <w:r/>
    </w:p>
    <w:p>
      <w:pPr>
        <w:pStyle w:val="1055"/>
        <w:spacing w:line="480" w:lineRule="auto"/>
        <w:tabs>
          <w:tab w:val="right" w:pos="9344" w:leader="dot"/>
        </w:tabs>
        <w:rPr>
          <w:rFonts w:hint="eastAsia" w:cs="仿宋" w:asciiTheme="minorEastAsia" w:hAnsiTheme="minorEastAsia" w:eastAsiaTheme="minorEastAsia"/>
          <w:b/>
          <w:color w:val="000000" w:themeColor="text1"/>
          <w:sz w:val="28"/>
          <w:szCs w:val="21"/>
          <w:highlight w:val="whit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white"/>
          <w14:textFill>
            <w14:solidFill>
              <w14:schemeClr w14:val="tx1"/>
            </w14:solidFill>
          </w14:textFill>
        </w:rPr>
        <w:t xml:space="preserve">第五章 合同条款</w:t>
      </w:r>
      <w:r/>
    </w:p>
    <w:p>
      <w:pPr>
        <w:pStyle w:val="1055"/>
        <w:spacing w:line="480" w:lineRule="auto"/>
        <w:tabs>
          <w:tab w:val="right" w:pos="9344" w:leader="dot"/>
        </w:tabs>
        <w:rPr>
          <w:rFonts w:hint="eastAsia" w:cs="仿宋" w:asciiTheme="minorEastAsia" w:hAnsiTheme="minorEastAsia" w:eastAsiaTheme="minorEastAsia"/>
          <w:b/>
          <w:color w:val="000000" w:themeColor="text1"/>
          <w:sz w:val="28"/>
          <w:szCs w:val="21"/>
          <w:highlight w:val="whit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white"/>
          <w14:textFill>
            <w14:solidFill>
              <w14:schemeClr w14:val="tx1"/>
            </w14:solidFill>
          </w14:textFill>
        </w:rPr>
        <w:fldChar w:fldCharType="end"/>
      </w:r>
      <w:r>
        <w:rPr>
          <w:rFonts w:hint="eastAsia" w:cs="仿宋" w:asciiTheme="minorEastAsia" w:hAnsiTheme="minorEastAsia" w:eastAsiaTheme="minorEastAsia"/>
          <w:b/>
          <w:color w:val="000000" w:themeColor="text1"/>
          <w:sz w:val="28"/>
          <w:szCs w:val="21"/>
          <w:highlight w:val="white"/>
          <w14:textFill>
            <w14:solidFill>
              <w14:schemeClr w14:val="tx1"/>
            </w14:solidFill>
          </w14:textFill>
        </w:rPr>
        <w:t xml:space="preserve">第六章 投标文件格式</w:t>
      </w:r>
      <w:r/>
    </w:p>
    <w:p>
      <w:pPr>
        <w:jc w:val="center"/>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1"/>
          <w:szCs w:val="21"/>
          <w:highlight w:val="white"/>
          <w14:textFill>
            <w14:solidFill>
              <w14:schemeClr w14:val="tx1"/>
            </w14:solidFill>
          </w14:textFill>
        </w:rPr>
      </w:pPr>
      <w:r>
        <w:rPr>
          <w:rFonts w:hint="eastAsia" w:cs="仿宋" w:asciiTheme="minorEastAsia" w:hAnsiTheme="minorEastAsia" w:eastAsiaTheme="minorEastAsia"/>
          <w:b/>
          <w:color w:val="000000" w:themeColor="text1"/>
          <w:sz w:val="21"/>
          <w:szCs w:val="21"/>
          <w:highlight w:val="whit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1"/>
          <w:szCs w:val="21"/>
          <w:highlight w:val="white"/>
          <w14:textFill>
            <w14:solidFill>
              <w14:schemeClr w14:val="tx1"/>
            </w14:solidFill>
          </w14:textFill>
        </w:rPr>
      </w:pPr>
      <w:r>
        <w:rPr>
          <w:rFonts w:hint="eastAsia" w:cs="仿宋" w:asciiTheme="minorEastAsia" w:hAnsiTheme="minorEastAsia" w:eastAsiaTheme="minorEastAsia"/>
          <w:b/>
          <w:color w:val="000000" w:themeColor="text1"/>
          <w:sz w:val="21"/>
          <w:szCs w:val="21"/>
          <w:highlight w:val="whit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1"/>
          <w:szCs w:val="21"/>
          <w:highlight w:val="white"/>
          <w14:textFill>
            <w14:solidFill>
              <w14:schemeClr w14:val="tx1"/>
            </w14:solidFill>
          </w14:textFill>
        </w:rPr>
      </w:pPr>
      <w:r>
        <w:rPr>
          <w:rFonts w:hint="eastAsia" w:cs="仿宋" w:asciiTheme="minorEastAsia" w:hAnsiTheme="minorEastAsia" w:eastAsiaTheme="minorEastAsia"/>
          <w:b/>
          <w:color w:val="000000" w:themeColor="text1"/>
          <w:sz w:val="21"/>
          <w:szCs w:val="21"/>
          <w:highlight w:val="whit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1"/>
          <w:szCs w:val="21"/>
          <w:highlight w:val="white"/>
          <w14:textFill>
            <w14:solidFill>
              <w14:schemeClr w14:val="tx1"/>
            </w14:solidFill>
          </w14:textFill>
        </w:rPr>
      </w:pPr>
      <w:r>
        <w:rPr>
          <w:rFonts w:hint="eastAsia" w:cs="仿宋" w:asciiTheme="minorEastAsia" w:hAnsiTheme="minorEastAsia" w:eastAsiaTheme="minorEastAsia"/>
          <w:b/>
          <w:color w:val="000000" w:themeColor="text1"/>
          <w:sz w:val="21"/>
          <w:szCs w:val="21"/>
          <w:highlight w:val="white"/>
          <w14:textFill>
            <w14:solidFill>
              <w14:schemeClr w14:val="tx1"/>
            </w14:solidFill>
          </w14:textFill>
        </w:rPr>
      </w:r>
      <w:r/>
    </w:p>
    <w:p>
      <w:pPr>
        <w:jc w:val="center"/>
        <w:spacing w:line="360" w:lineRule="auto"/>
        <w:widowControl/>
        <w:rPr>
          <w:rFonts w:hint="eastAsia" w:cs="仿宋" w:asciiTheme="minorEastAsia" w:hAnsiTheme="minorEastAsia" w:eastAsiaTheme="minorEastAsia"/>
          <w:b/>
          <w:color w:val="000000" w:themeColor="text1"/>
          <w:spacing w:val="15"/>
          <w:sz w:val="32"/>
          <w:szCs w:val="32"/>
          <w:highlight w:val="white"/>
          <w14:textFill>
            <w14:solidFill>
              <w14:schemeClr w14:val="tx1"/>
            </w14:solidFill>
          </w14:textFill>
        </w:rPr>
      </w:pPr>
      <w:r>
        <w:rPr>
          <w:rFonts w:hint="eastAsia" w:cs="仿宋" w:asciiTheme="minorEastAsia" w:hAnsiTheme="minorEastAsia" w:eastAsiaTheme="minorEastAsia"/>
          <w:color w:val="000000" w:themeColor="text1"/>
          <w:sz w:val="21"/>
          <w:szCs w:val="21"/>
          <w:highlight w:val="white"/>
          <w14:textFill>
            <w14:solidFill>
              <w14:schemeClr w14:val="tx1"/>
            </w14:solidFill>
          </w14:textFill>
        </w:rPr>
        <w:br w:type="page" w:clear="all"/>
      </w:r>
      <w:bookmarkStart w:id="0" w:name="_Toc388026584"/>
      <w:r/>
      <w:bookmarkStart w:id="1" w:name="_Toc409438817"/>
      <w:r>
        <w:rPr>
          <w:rFonts w:hint="eastAsia" w:cs="仿宋" w:asciiTheme="minorEastAsia" w:hAnsiTheme="minorEastAsia" w:eastAsiaTheme="minorEastAsia"/>
          <w:b/>
          <w:color w:val="000000" w:themeColor="text1"/>
          <w:spacing w:val="15"/>
          <w:sz w:val="32"/>
          <w:szCs w:val="32"/>
          <w:highlight w:val="white"/>
          <w14:textFill>
            <w14:solidFill>
              <w14:schemeClr w14:val="tx1"/>
            </w14:solidFill>
          </w14:textFill>
        </w:rPr>
        <w:t xml:space="preserve">第一章</w:t>
      </w:r>
      <w:r>
        <w:rPr>
          <w:rFonts w:hint="eastAsia" w:cs="宋体" w:asciiTheme="minorEastAsia" w:hAnsiTheme="minorEastAsia" w:eastAsiaTheme="minorEastAsia"/>
          <w:color w:val="000000" w:themeColor="text1"/>
          <w:sz w:val="32"/>
          <w:szCs w:val="32"/>
          <w:highlight w:val="white"/>
          <w14:textFill>
            <w14:solidFill>
              <w14:schemeClr w14:val="tx1"/>
            </w14:solidFill>
          </w14:textFill>
        </w:rPr>
        <w:t xml:space="preserve"> </w:t>
      </w:r>
      <w:bookmarkStart w:id="2" w:name="_Toc258329824"/>
      <w:r/>
      <w:bookmarkEnd w:id="2"/>
      <w:r/>
      <w:bookmarkStart w:id="3" w:name="_Toc417477665"/>
      <w:r/>
      <w:bookmarkEnd w:id="3"/>
      <w:r/>
      <w:bookmarkStart w:id="4" w:name="_Toc228679947"/>
      <w:r/>
      <w:bookmarkEnd w:id="4"/>
      <w:r>
        <w:rPr>
          <w:rFonts w:hint="eastAsia" w:cs="仿宋" w:asciiTheme="minorEastAsia" w:hAnsiTheme="minorEastAsia" w:eastAsiaTheme="minorEastAsia"/>
          <w:b/>
          <w:color w:val="000000" w:themeColor="text1"/>
          <w:spacing w:val="15"/>
          <w:sz w:val="32"/>
          <w:szCs w:val="32"/>
          <w:highlight w:val="white"/>
          <w14:textFill>
            <w14:solidFill>
              <w14:schemeClr w14:val="tx1"/>
            </w14:solidFill>
          </w14:textFill>
        </w:rPr>
        <w:t xml:space="preserve">招标公告</w:t>
      </w:r>
      <w:r/>
    </w:p>
    <w:p>
      <w:pPr>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highlight w:val="white"/>
          <w:u w:val="single"/>
          <w:lang w:eastAsia="zh-CN"/>
          <w14:textFill>
            <w14:solidFill>
              <w14:schemeClr w14:val="tx1"/>
            </w14:solidFill>
          </w14:textFill>
        </w:rPr>
        <w:t xml:space="preserve">泰兴市人民医院双源CT、核磁共振、大孔径CT维保项目</w:t>
      </w: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招标项目的潜在投标人可在“江苏政府采购网</w:t>
      </w:r>
      <w:r>
        <w:rPr>
          <w:rFonts w:hint="eastAsia" w:cs="仿宋" w:asciiTheme="minorEastAsia" w:hAnsiTheme="minorEastAsia" w:eastAsiaTheme="minorEastAsia"/>
          <w:color w:val="000000" w:themeColor="text1"/>
          <w:sz w:val="24"/>
          <w:szCs w:val="24"/>
          <w:highlight w:val="white"/>
          <w:u w:val="single"/>
          <w14:textFill>
            <w14:solidFill>
              <w14:schemeClr w14:val="tx1"/>
            </w14:solidFill>
          </w14:textFill>
        </w:rPr>
        <w:t xml:space="preserve">-苏采云”系统</w:t>
      </w: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自行下载招标文件</w:t>
      </w: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，12</w:t>
      </w: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月</w:t>
      </w:r>
      <w:r>
        <w:rPr>
          <w:rFonts w:hint="eastAsia" w:cs="仿宋" w:asciiTheme="minorEastAsia" w:hAnsiTheme="minorEastAsia" w:eastAsiaTheme="minorEastAsia"/>
          <w:color w:val="000000" w:themeColor="text1"/>
          <w:sz w:val="24"/>
          <w:szCs w:val="24"/>
          <w:highlight w:val="white"/>
          <w:u w:val="single"/>
          <w14:textFill>
            <w14:solidFill>
              <w14:schemeClr w14:val="tx1"/>
            </w14:solidFill>
          </w14:textFill>
        </w:rPr>
        <w:t xml:space="preserve">19日</w:t>
      </w:r>
      <w:r>
        <w:rPr>
          <w:rFonts w:hint="eastAsia" w:cs="仿宋" w:asciiTheme="minorEastAsia" w:hAnsiTheme="minorEastAsia" w:eastAsiaTheme="minorEastAsia"/>
          <w:color w:val="000000" w:themeColor="text1"/>
          <w:sz w:val="24"/>
          <w:szCs w:val="24"/>
          <w:highlight w:val="white"/>
          <w:u w:val="single"/>
          <w:lang w:val="en-US" w:eastAsia="zh-CN"/>
          <w14:textFill>
            <w14:solidFill>
              <w14:schemeClr w14:val="tx1"/>
            </w14:solidFill>
          </w14:textFill>
        </w:rPr>
        <w:t xml:space="preserve">10</w:t>
      </w:r>
      <w:r>
        <w:rPr>
          <w:rFonts w:hint="eastAsia" w:cs="仿宋" w:asciiTheme="minorEastAsia" w:hAnsiTheme="minorEastAsia" w:eastAsiaTheme="minorEastAsia"/>
          <w:color w:val="000000" w:themeColor="text1"/>
          <w:sz w:val="24"/>
          <w:szCs w:val="24"/>
          <w:highlight w:val="white"/>
          <w:u w:val="single"/>
          <w14:textFill>
            <w14:solidFill>
              <w14:schemeClr w14:val="tx1"/>
            </w14:solidFill>
          </w14:textFill>
        </w:rPr>
        <w:t xml:space="preserve">时00分</w:t>
      </w:r>
      <w:r>
        <w:rPr>
          <w:rFonts w:hint="eastAsia" w:cs="仿宋" w:asciiTheme="minorEastAsia" w:hAnsiTheme="minorEastAsia" w:eastAsiaTheme="minorEastAsia"/>
          <w:bCs/>
          <w:color w:val="000000" w:themeColor="text1"/>
          <w:sz w:val="24"/>
          <w:szCs w:val="24"/>
          <w:highlight w:val="white"/>
          <w14:textFill>
            <w14:solidFill>
              <w14:schemeClr w14:val="tx1"/>
            </w14:solidFill>
          </w14:textFill>
        </w:rPr>
        <w:t xml:space="preserve">（北京时间）前上传投标文件</w:t>
      </w: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w:t>
      </w:r>
      <w:r/>
    </w:p>
    <w:p>
      <w:pPr>
        <w:pStyle w:val="1056"/>
        <w:spacing w:before="0" w:after="0" w:line="500" w:lineRule="exact"/>
        <w:rPr>
          <w:rFonts w:hint="eastAsia" w:cs="仿宋" w:asciiTheme="minorEastAsia" w:hAnsiTheme="minorEastAsia" w:eastAsiaTheme="minorEastAsia"/>
          <w:sz w:val="24"/>
          <w:szCs w:val="24"/>
          <w:highlight w:val="white"/>
          <w14:textFill>
            <w14:solidFill>
              <w14:schemeClr w14:val="tx1"/>
            </w14:solidFill>
          </w14:textFill>
        </w:rPr>
      </w:pPr>
      <w:r>
        <w:rPr>
          <w:highlight w:val="none"/>
        </w:rPr>
      </w:r>
      <w:r>
        <w:rPr>
          <w:highlight w:val="none"/>
        </w:rPr>
      </w:r>
    </w:p>
    <w:p>
      <w:pPr>
        <w:pStyle w:val="1056"/>
        <w:spacing w:before="0" w:after="0" w:line="500" w:lineRule="exact"/>
        <w:rPr>
          <w:rFonts w:asciiTheme="minorEastAsia" w:hAnsiTheme="minorEastAsia" w:eastAsiaTheme="minorEastAsia"/>
          <w:highlight w:val="none"/>
        </w:rPr>
      </w:pPr>
      <w:r/>
      <w:bookmarkStart w:id="5" w:name="_Toc28359002"/>
      <w:r/>
      <w:bookmarkStart w:id="6" w:name="_Toc28359079"/>
      <w:r/>
      <w:bookmarkStart w:id="7" w:name="_Toc35393790"/>
      <w:r/>
      <w:bookmarkStart w:id="8" w:name="_Toc35393621"/>
      <w:r/>
      <w:bookmarkStart w:id="9" w:name="_Hlk24379207"/>
      <w:r>
        <w:rPr>
          <w:rFonts w:hint="eastAsia" w:cs="仿宋" w:asciiTheme="minorEastAsia" w:hAnsiTheme="minorEastAsia" w:eastAsiaTheme="minorEastAsia"/>
          <w:bCs w:val="0"/>
          <w:color w:val="000000" w:themeColor="text1"/>
          <w:sz w:val="24"/>
          <w:szCs w:val="24"/>
          <w:highlight w:val="white"/>
          <w14:textFill>
            <w14:solidFill>
              <w14:schemeClr w14:val="tx1"/>
            </w14:solidFill>
          </w14:textFill>
        </w:rPr>
        <w:t xml:space="preserve">一、项目基本情况</w:t>
      </w:r>
      <w:bookmarkEnd w:id="5"/>
      <w:r/>
      <w:bookmarkEnd w:id="6"/>
      <w:r/>
      <w:bookmarkEnd w:id="7"/>
      <w:r/>
      <w:bookmarkEnd w:id="8"/>
      <w:r/>
      <w:bookmarkEnd w:id="9"/>
      <w:r/>
      <w:r/>
    </w:p>
    <w:p>
      <w:pPr>
        <w:pStyle w:val="1057"/>
        <w:ind w:firstLine="480"/>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1.项目编号：</w:t>
      </w:r>
      <w:r>
        <w:rPr>
          <w:rFonts w:hint="eastAsia" w:asciiTheme="minorEastAsia" w:hAnsiTheme="minorEastAsia" w:eastAsiaTheme="minorEastAsia"/>
          <w:color w:val="000000" w:themeColor="text1"/>
          <w:highlight w:val="white"/>
          <w14:textFill>
            <w14:solidFill>
              <w14:schemeClr w14:val="tx1"/>
            </w14:solidFill>
          </w14:textFill>
        </w:rPr>
        <w:t xml:space="preserve">JSZC-321283-JSHY-G2025-0448</w:t>
      </w: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   </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2.项目名称：</w:t>
      </w: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泰兴市人民医院双源CT、核磁共振、大孔径CT维保采购项目</w:t>
      </w:r>
      <w:r/>
    </w:p>
    <w:p>
      <w:pPr>
        <w:pStyle w:val="1057"/>
        <w:ind w:firstLine="480"/>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3.项目类型：</w:t>
      </w: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服务</w:t>
      </w:r>
      <w:r/>
    </w:p>
    <w:p>
      <w:pPr>
        <w:pStyle w:val="1057"/>
        <w:ind w:firstLine="480"/>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4.项目行业：</w:t>
      </w: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其他未列明行业</w:t>
      </w:r>
      <w:r/>
    </w:p>
    <w:p>
      <w:pPr>
        <w:pStyle w:val="1057"/>
        <w:ind w:firstLine="480"/>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5.预算金额：</w:t>
      </w: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1023.5万元。</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6.最高限价：</w:t>
      </w: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1023.5万元</w:t>
      </w:r>
      <w:r>
        <w:rPr>
          <w:rFonts w:hint="eastAsia" w:asciiTheme="minorEastAsia" w:hAnsiTheme="minorEastAsia" w:eastAsiaTheme="minorEastAsia"/>
          <w:color w:val="000000" w:themeColor="text1"/>
          <w:highlight w:val="white"/>
          <w14:textFill>
            <w14:solidFill>
              <w14:schemeClr w14:val="tx1"/>
            </w14:solidFill>
          </w14:textFill>
        </w:rPr>
        <w:t xml:space="preserve">，报价超过最高限价的将作为无效响应处理。</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7.采购需求：</w:t>
      </w:r>
      <w:r/>
    </w:p>
    <w:tbl>
      <w:tblPr>
        <w:tblStyle w:val="860"/>
        <w:tblW w:w="0" w:type="auto"/>
        <w:tblInd w:w="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105"/>
        <w:gridCol w:w="2292"/>
        <w:gridCol w:w="2293"/>
      </w:tblGrid>
      <w:tr>
        <w:trPr/>
        <w:tc>
          <w:tcPr>
            <w:tcW w:w="1300" w:type="dxa"/>
            <w:textDirection w:val="lrTb"/>
            <w:noWrap w:val="false"/>
          </w:tcPr>
          <w:p>
            <w:pPr>
              <w:pStyle w:val="1057"/>
              <w:ind w:firstLine="480"/>
              <w:jc w:val="both"/>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包号</w:t>
            </w:r>
            <w:r/>
          </w:p>
        </w:tc>
        <w:tc>
          <w:tcPr>
            <w:tcW w:w="3105" w:type="dxa"/>
            <w:textDirection w:val="lrTb"/>
            <w:noWrap w:val="false"/>
          </w:tcPr>
          <w:p>
            <w:pPr>
              <w:pStyle w:val="1057"/>
              <w:ind w:firstLine="480"/>
              <w:jc w:val="both"/>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项目名称</w:t>
            </w:r>
            <w:r/>
          </w:p>
        </w:tc>
        <w:tc>
          <w:tcPr>
            <w:tcW w:w="2292" w:type="dxa"/>
            <w:textDirection w:val="lrTb"/>
            <w:noWrap w:val="false"/>
          </w:tcPr>
          <w:p>
            <w:pPr>
              <w:pStyle w:val="1057"/>
              <w:ind w:firstLine="480"/>
              <w:jc w:val="both"/>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服务时间</w:t>
            </w:r>
            <w:r/>
          </w:p>
        </w:tc>
        <w:tc>
          <w:tcPr>
            <w:tcW w:w="2293" w:type="dxa"/>
            <w:textDirection w:val="lrTb"/>
            <w:noWrap w:val="false"/>
          </w:tcPr>
          <w:p>
            <w:pPr>
              <w:pStyle w:val="1057"/>
              <w:ind w:firstLine="480"/>
              <w:jc w:val="both"/>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预算（万元）</w:t>
            </w:r>
            <w:r/>
          </w:p>
        </w:tc>
      </w:tr>
      <w:tr>
        <w:trPr/>
        <w:tc>
          <w:tcPr>
            <w:tcW w:w="1300" w:type="dxa"/>
            <w:textDirection w:val="lrTb"/>
            <w:noWrap w:val="false"/>
          </w:tcPr>
          <w:p>
            <w:pPr>
              <w:pStyle w:val="1057"/>
              <w:ind w:firstLine="480"/>
              <w:jc w:val="both"/>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1</w:t>
            </w:r>
            <w:r/>
          </w:p>
        </w:tc>
        <w:tc>
          <w:tcPr>
            <w:tcW w:w="3105" w:type="dxa"/>
            <w:textDirection w:val="lrTb"/>
            <w:noWrap w:val="false"/>
          </w:tcPr>
          <w:p>
            <w:pPr>
              <w:pStyle w:val="1057"/>
              <w:ind w:firstLine="480"/>
              <w:jc w:val="both"/>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西门子CT、核磁维保</w:t>
            </w:r>
            <w:r/>
          </w:p>
        </w:tc>
        <w:tc>
          <w:tcPr>
            <w:tcW w:w="2292" w:type="dxa"/>
            <w:textDirection w:val="lrTb"/>
            <w:noWrap w:val="false"/>
          </w:tcPr>
          <w:p>
            <w:pPr>
              <w:pStyle w:val="1057"/>
              <w:ind w:firstLine="480"/>
              <w:jc w:val="both"/>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三年</w:t>
            </w:r>
            <w:r/>
          </w:p>
        </w:tc>
        <w:tc>
          <w:tcPr>
            <w:tcW w:w="2293" w:type="dxa"/>
            <w:textDirection w:val="lrTb"/>
            <w:noWrap w:val="false"/>
          </w:tcPr>
          <w:p>
            <w:pPr>
              <w:pStyle w:val="1057"/>
              <w:ind w:firstLine="480"/>
              <w:jc w:val="both"/>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789</w:t>
            </w:r>
            <w:r/>
          </w:p>
        </w:tc>
      </w:tr>
      <w:tr>
        <w:trPr/>
        <w:tc>
          <w:tcPr>
            <w:tcW w:w="1300" w:type="dxa"/>
            <w:textDirection w:val="lrTb"/>
            <w:noWrap w:val="false"/>
          </w:tcPr>
          <w:p>
            <w:pPr>
              <w:pStyle w:val="1057"/>
              <w:ind w:firstLine="480"/>
              <w:jc w:val="both"/>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2</w:t>
            </w:r>
            <w:r/>
          </w:p>
        </w:tc>
        <w:tc>
          <w:tcPr>
            <w:tcW w:w="3105" w:type="dxa"/>
            <w:textDirection w:val="lrTb"/>
            <w:noWrap w:val="false"/>
          </w:tcPr>
          <w:p>
            <w:pPr>
              <w:pStyle w:val="1057"/>
              <w:ind w:firstLine="480"/>
              <w:jc w:val="both"/>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飞利浦CT维保</w:t>
            </w:r>
            <w:r/>
          </w:p>
        </w:tc>
        <w:tc>
          <w:tcPr>
            <w:tcW w:w="2292" w:type="dxa"/>
            <w:textDirection w:val="lrTb"/>
            <w:noWrap w:val="false"/>
          </w:tcPr>
          <w:p>
            <w:pPr>
              <w:pStyle w:val="1057"/>
              <w:ind w:firstLine="480"/>
              <w:jc w:val="both"/>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三年</w:t>
            </w:r>
            <w:r/>
          </w:p>
        </w:tc>
        <w:tc>
          <w:tcPr>
            <w:tcW w:w="2293" w:type="dxa"/>
            <w:textDirection w:val="lrTb"/>
            <w:noWrap w:val="false"/>
          </w:tcPr>
          <w:p>
            <w:pPr>
              <w:pStyle w:val="1057"/>
              <w:ind w:firstLine="480"/>
              <w:jc w:val="both"/>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64.5</w:t>
            </w:r>
            <w:r/>
          </w:p>
        </w:tc>
      </w:tr>
      <w:tr>
        <w:trPr/>
        <w:tc>
          <w:tcPr>
            <w:tcW w:w="1300" w:type="dxa"/>
            <w:textDirection w:val="lrTb"/>
            <w:noWrap w:val="false"/>
          </w:tcPr>
          <w:p>
            <w:pPr>
              <w:pStyle w:val="1057"/>
              <w:ind w:firstLine="480"/>
              <w:jc w:val="both"/>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3</w:t>
            </w:r>
            <w:r/>
          </w:p>
        </w:tc>
        <w:tc>
          <w:tcPr>
            <w:tcW w:w="3105" w:type="dxa"/>
            <w:textDirection w:val="lrTb"/>
            <w:noWrap w:val="false"/>
          </w:tcPr>
          <w:p>
            <w:pPr>
              <w:pStyle w:val="1057"/>
              <w:ind w:firstLine="480"/>
              <w:jc w:val="both"/>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联影CT维保</w:t>
            </w:r>
            <w:r/>
          </w:p>
        </w:tc>
        <w:tc>
          <w:tcPr>
            <w:tcW w:w="2292" w:type="dxa"/>
            <w:textDirection w:val="lrTb"/>
            <w:noWrap w:val="false"/>
          </w:tcPr>
          <w:p>
            <w:pPr>
              <w:pStyle w:val="1057"/>
              <w:ind w:firstLine="480"/>
              <w:jc w:val="both"/>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详见采购需求</w:t>
            </w:r>
            <w:r/>
          </w:p>
        </w:tc>
        <w:tc>
          <w:tcPr>
            <w:tcW w:w="2293" w:type="dxa"/>
            <w:textDirection w:val="lrTb"/>
            <w:noWrap w:val="false"/>
          </w:tcPr>
          <w:p>
            <w:pPr>
              <w:pStyle w:val="1057"/>
              <w:ind w:firstLine="480"/>
              <w:jc w:val="both"/>
              <w:spacing w:line="500" w:lineRule="exact"/>
              <w:rPr>
                <w:rFonts w:hint="eastAsia" w:asciiTheme="minorEastAsia" w:hAnsiTheme="minorEastAsia" w:eastAsiaTheme="minorEastAsia"/>
                <w:color w:val="000000" w:themeColor="text1"/>
                <w:highlight w:val="white"/>
                <w:lang w:val="en-US" w:eastAsia="zh-CN"/>
                <w14:textFill>
                  <w14:solidFill>
                    <w14:schemeClr w14:val="tx1"/>
                  </w14:solidFill>
                </w14:textFill>
              </w:rPr>
            </w:pP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170</w:t>
            </w:r>
            <w:r/>
          </w:p>
        </w:tc>
      </w:tr>
    </w:tbl>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详细内容见本采购文件第三章，请仔细研究。</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本项目不接受联合体投标。</w:t>
      </w:r>
      <w:r/>
    </w:p>
    <w:p>
      <w:pPr>
        <w:pStyle w:val="1056"/>
        <w:spacing w:before="0" w:after="0" w:line="500" w:lineRule="exact"/>
        <w:rPr>
          <w:rFonts w:hint="eastAsia" w:cs="仿宋" w:asciiTheme="minorEastAsia" w:hAnsiTheme="minorEastAsia" w:eastAsiaTheme="minorEastAsia"/>
          <w:bCs w:val="0"/>
          <w:color w:val="000000" w:themeColor="text1"/>
          <w:sz w:val="24"/>
          <w:szCs w:val="24"/>
          <w:highlight w:val="white"/>
          <w14:textFill>
            <w14:solidFill>
              <w14:schemeClr w14:val="tx1"/>
            </w14:solidFill>
          </w14:textFill>
        </w:rPr>
      </w:pPr>
      <w:r/>
      <w:bookmarkStart w:id="10" w:name="_Toc35393791"/>
      <w:r/>
      <w:bookmarkStart w:id="11" w:name="_Toc35393622"/>
      <w:r/>
      <w:bookmarkStart w:id="12" w:name="_Toc28359080"/>
      <w:r/>
      <w:bookmarkStart w:id="13" w:name="_Toc28359003"/>
      <w:r>
        <w:rPr>
          <w:rFonts w:hint="eastAsia" w:cs="仿宋" w:asciiTheme="minorEastAsia" w:hAnsiTheme="minorEastAsia" w:eastAsiaTheme="minorEastAsia"/>
          <w:bCs w:val="0"/>
          <w:color w:val="000000" w:themeColor="text1"/>
          <w:sz w:val="24"/>
          <w:szCs w:val="24"/>
          <w:highlight w:val="white"/>
          <w14:textFill>
            <w14:solidFill>
              <w14:schemeClr w14:val="tx1"/>
            </w14:solidFill>
          </w14:textFill>
        </w:rPr>
        <w:t xml:space="preserve">二、申请人的资格要求：</w:t>
      </w:r>
      <w:bookmarkEnd w:id="10"/>
      <w:r/>
      <w:bookmarkEnd w:id="11"/>
      <w:r/>
      <w:bookmarkEnd w:id="12"/>
      <w:r/>
      <w:bookmarkEnd w:id="13"/>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bookmarkStart w:id="14" w:name="_Toc28359081"/>
      <w:r/>
      <w:bookmarkStart w:id="15" w:name="_Toc28359004"/>
      <w:r>
        <w:rPr>
          <w:rFonts w:hint="eastAsia" w:asciiTheme="minorEastAsia" w:hAnsiTheme="minorEastAsia" w:eastAsiaTheme="minorEastAsia"/>
          <w:color w:val="000000" w:themeColor="text1"/>
          <w:highlight w:val="white"/>
          <w14:textFill>
            <w14:solidFill>
              <w14:schemeClr w14:val="tx1"/>
            </w14:solidFill>
          </w14:textFill>
        </w:rPr>
        <w:t xml:space="preserve">1.满足《中华人民共和国政府采购法》第二十二条规定；</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1）具有独立承担民事责任的能力（提供法人或者其他组织的营业执照等证明文件；供应商为自然人的，提供其身份证）；</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2）具有良好的商业信誉和健全的财务会计制度（提供</w:t>
      </w: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2024年度</w:t>
      </w:r>
      <w:r>
        <w:rPr>
          <w:rFonts w:hint="eastAsia" w:asciiTheme="minorEastAsia" w:hAnsiTheme="minorEastAsia" w:eastAsiaTheme="minorEastAsia"/>
          <w:color w:val="000000" w:themeColor="text1"/>
          <w:highlight w:val="white"/>
          <w14:textFill>
            <w14:solidFill>
              <w14:schemeClr w14:val="tx1"/>
            </w14:solidFill>
          </w14:textFill>
        </w:rPr>
        <w:t xml:space="preserve">财务报告，至少包含资产负债表、利润表，或投标截止时间前六个月内银行出具的资信证明，成立不满一年的无须提供）；</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3）具有履行合同所必需的设备和专业技术能力（供应商根据履行采购项目合同需要，提供履行合同所必需的设备和专业技术能力的声明函或证明材料）；</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4）有依法缴纳税收和社会保障资金的良好记录（提供202</w:t>
      </w: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5</w:t>
      </w:r>
      <w:r>
        <w:rPr>
          <w:rFonts w:hint="eastAsia" w:asciiTheme="minorEastAsia" w:hAnsiTheme="minorEastAsia" w:eastAsiaTheme="minorEastAsia"/>
          <w:color w:val="000000" w:themeColor="text1"/>
          <w:highlight w:val="white"/>
          <w14:textFill>
            <w14:solidFill>
              <w14:schemeClr w14:val="tx1"/>
            </w14:solidFill>
          </w14:textFill>
        </w:rPr>
        <w:t xml:space="preserve">年1月至今）中任一月份的依法缴纳税收和社会保险费的相关材料（提供相关主管部门证明或银行代扣证明的复印件，根据国家相关政策免缴或迟缴的需提供相关证明材料）</w:t>
      </w:r>
      <w:r>
        <w:rPr>
          <w:rFonts w:hint="eastAsia" w:asciiTheme="minorEastAsia" w:hAnsiTheme="minorEastAsia" w:eastAsiaTheme="minorEastAsia"/>
          <w:color w:val="000000" w:themeColor="text1"/>
          <w:highlight w:val="white"/>
          <w:lang w:eastAsia="zh-CN"/>
          <w14:textFill>
            <w14:solidFill>
              <w14:schemeClr w14:val="tx1"/>
            </w14:solidFill>
          </w14:textFill>
        </w:rPr>
        <w:t xml:space="preserve">；</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5）参加政府采购活动前三年内，在经营活动中没有重大违法记录（提供承诺书）；</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6）法律、行政法规规定的其他条件</w:t>
      </w:r>
      <w:r>
        <w:rPr>
          <w:rFonts w:hint="eastAsia" w:asciiTheme="minorEastAsia" w:hAnsiTheme="minorEastAsia" w:eastAsiaTheme="minorEastAsia"/>
          <w:color w:val="000000" w:themeColor="text1"/>
          <w:highlight w:val="white"/>
          <w:lang w:eastAsia="zh-CN"/>
          <w14:textFill>
            <w14:solidFill>
              <w14:schemeClr w14:val="tx1"/>
            </w14:solidFill>
          </w14:textFill>
        </w:rPr>
        <w:t xml:space="preserve">。</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2.落实政府采购政策满足的资格要求：</w:t>
      </w:r>
      <w:r/>
    </w:p>
    <w:p>
      <w:pPr>
        <w:pStyle w:val="1057"/>
        <w:ind w:firstLine="480"/>
        <w:spacing w:line="500" w:lineRule="exact"/>
        <w:rPr>
          <w:rFonts w:hint="eastAsia" w:asciiTheme="minorEastAsia" w:hAnsiTheme="minorEastAsia" w:eastAsiaTheme="minorEastAsia"/>
          <w:highlight w:val="whit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rPr>
          <w:rFonts w:hint="eastAsia" w:asciiTheme="minorEastAsia" w:hAnsiTheme="minorEastAsia" w:eastAsiaTheme="minorEastAsia"/>
          <w:color w:val="000000" w:themeColor="text1"/>
          <w:highlight w:val="white"/>
          <w14:textFill>
            <w14:solidFill>
              <w14:schemeClr w14:val="tx1"/>
            </w14:solidFill>
          </w14:textFill>
        </w:rPr>
        <w:t xml:space="preserve">采购包</w:t>
      </w:r>
      <w:r>
        <w:rPr>
          <w:rFonts w:hint="eastAsia" w:asciiTheme="minorEastAsia" w:hAnsiTheme="minorEastAsia" w:eastAsiaTheme="minorEastAsia"/>
          <w:color w:val="000000" w:themeColor="text1"/>
          <w:highlight w:val="white"/>
          <w14:textFill>
            <w14:solidFill>
              <w14:schemeClr w14:val="tx1"/>
            </w14:solidFill>
          </w14:textFill>
        </w:rPr>
        <w:t xml:space="preserve">一</w:t>
      </w:r>
      <w:r>
        <w:rPr>
          <w:rFonts w:hint="eastAsia" w:asciiTheme="minorEastAsia" w:hAnsiTheme="minorEastAsia" w:eastAsiaTheme="minorEastAsia"/>
          <w:color w:val="000000" w:themeColor="text1"/>
          <w:highlight w:val="white"/>
          <w14:textFill>
            <w14:solidFill>
              <w14:schemeClr w14:val="tx1"/>
            </w14:solidFill>
          </w14:textFill>
        </w:rPr>
        <w:t xml:space="preserve">：</w:t>
      </w:r>
      <w:r>
        <w:rPr>
          <w:rFonts w:hint="eastAsia" w:asciiTheme="minorEastAsia" w:hAnsiTheme="minorEastAsia" w:eastAsiaTheme="minorEastAsia"/>
          <w:color w:val="000000" w:themeColor="text1"/>
          <w:highlight w:val="white"/>
          <w14:textFill>
            <w14:solidFill>
              <w14:schemeClr w14:val="tx1"/>
            </w14:solidFill>
          </w14:textFill>
        </w:rPr>
      </w:r>
      <w:r/>
    </w:p>
    <w:p>
      <w:pPr>
        <w:pStyle w:val="1057"/>
        <w:ind w:firstLine="480"/>
        <w:spacing w:line="500" w:lineRule="exact"/>
        <w:rPr>
          <w:rFonts w:hint="eastAsia" w:asciiTheme="minorEastAsia" w:hAnsiTheme="minorEastAsia" w:eastAsiaTheme="minorEastAsia"/>
          <w:highlight w:val="non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r>
      <w:r>
        <w:rPr>
          <w:rFonts w:hint="eastAsia" w:asciiTheme="minorEastAsia" w:hAnsiTheme="minorEastAsia" w:eastAsiaTheme="minorEastAsia"/>
          <w:color w:val="000000" w:themeColor="text1"/>
          <w:highlight w:val="white"/>
          <w14:textFill>
            <w14:solidFill>
              <w14:schemeClr w14:val="tx1"/>
            </w14:solidFill>
          </w14:textFill>
        </w:rPr>
        <w:t xml:space="preserve">本项目为非预留份额的采购项目或采购包，执行价格扣除优惠政策，给予小微型企业、监狱企业或残疾人福利性单位报价</w:t>
      </w: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1</w:t>
      </w:r>
      <w:r>
        <w:rPr>
          <w:rFonts w:hint="eastAsia" w:asciiTheme="minorEastAsia" w:hAnsiTheme="minorEastAsia" w:eastAsiaTheme="minorEastAsia"/>
          <w:color w:val="000000" w:themeColor="text1"/>
          <w:highlight w:val="white"/>
          <w14:textFill>
            <w14:solidFill>
              <w14:schemeClr w14:val="tx1"/>
            </w14:solidFill>
          </w14:textFill>
        </w:rPr>
        <w:t xml:space="preserve">0%的扣除，用扣除后的价格参加评审。价格扣除比例对小型企业和微型企业同等对待，不作区分。监狱企业、残疾人福利单位属于小型、微型企业的，不重复享受政策。</w:t>
      </w:r>
      <w:r>
        <w:rPr>
          <w:rFonts w:asciiTheme="minorEastAsia" w:hAnsiTheme="minorEastAsia" w:eastAsiaTheme="minorEastAsia"/>
          <w:highlight w:val="none"/>
        </w:rPr>
      </w:r>
      <w:r/>
    </w:p>
    <w:p>
      <w:pPr>
        <w:pStyle w:val="1057"/>
        <w:ind w:firstLine="480"/>
        <w:spacing w:line="500" w:lineRule="exact"/>
        <w:rPr>
          <w:rFonts w:hint="eastAsia" w:asciiTheme="minorEastAsia" w:hAnsiTheme="minorEastAsia" w:eastAsiaTheme="minorEastAsia"/>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rPr>
          <w:rFonts w:hint="eastAsia" w:asciiTheme="minorEastAsia" w:hAnsiTheme="minorEastAsia" w:eastAsiaTheme="minorEastAsia"/>
          <w:color w:val="000000" w:themeColor="text1"/>
          <w:highlight w:val="white"/>
          <w14:textFill>
            <w14:solidFill>
              <w14:schemeClr w14:val="tx1"/>
            </w14:solidFill>
          </w14:textFill>
        </w:rPr>
        <w:t xml:space="preserve">采购包</w:t>
      </w:r>
      <w:r>
        <w:rPr>
          <w:rFonts w:hint="eastAsia" w:asciiTheme="minorEastAsia" w:hAnsiTheme="minorEastAsia" w:eastAsiaTheme="minorEastAsia"/>
          <w:color w:val="000000" w:themeColor="text1"/>
          <w:highlight w:val="white"/>
          <w14:textFill>
            <w14:solidFill>
              <w14:schemeClr w14:val="tx1"/>
            </w14:solidFill>
          </w14:textFill>
        </w:rPr>
        <w:t xml:space="preserve">二</w:t>
      </w:r>
      <w:r>
        <w:rPr>
          <w:rFonts w:hint="eastAsia" w:asciiTheme="minorEastAsia" w:hAnsiTheme="minorEastAsia" w:eastAsiaTheme="minorEastAsia"/>
          <w:color w:val="000000" w:themeColor="text1"/>
          <w:highlight w:val="white"/>
          <w14:textFill>
            <w14:solidFill>
              <w14:schemeClr w14:val="tx1"/>
            </w14:solidFill>
          </w14:textFill>
        </w:rPr>
        <w:t xml:space="preserve">、</w:t>
      </w:r>
      <w:r>
        <w:rPr>
          <w:rFonts w:hint="eastAsia" w:asciiTheme="minorEastAsia" w:hAnsiTheme="minorEastAsia" w:eastAsiaTheme="minorEastAsia"/>
          <w:color w:val="000000" w:themeColor="text1"/>
          <w:highlight w:val="white"/>
          <w14:textFill>
            <w14:solidFill>
              <w14:schemeClr w14:val="tx1"/>
            </w14:solidFill>
          </w14:textFill>
        </w:rPr>
        <w:t xml:space="preserve">采购包</w:t>
      </w:r>
      <w:r>
        <w:rPr>
          <w:rFonts w:hint="eastAsia" w:asciiTheme="minorEastAsia" w:hAnsiTheme="minorEastAsia" w:eastAsiaTheme="minorEastAsia"/>
          <w:color w:val="000000" w:themeColor="text1"/>
          <w:highlight w:val="white"/>
          <w14:textFill>
            <w14:solidFill>
              <w14:schemeClr w14:val="tx1"/>
            </w14:solidFill>
          </w14:textFill>
        </w:rPr>
        <w:t xml:space="preserve">三</w:t>
      </w:r>
      <w:r>
        <w:rPr>
          <w:rFonts w:hint="eastAsia" w:asciiTheme="minorEastAsia" w:hAnsiTheme="minorEastAsia" w:eastAsiaTheme="minorEastAsia"/>
          <w:color w:val="000000" w:themeColor="text1"/>
          <w:highlight w:val="white"/>
          <w14:textFill>
            <w14:solidFill>
              <w14:schemeClr w14:val="tx1"/>
            </w14:solidFill>
          </w14:textFill>
        </w:rPr>
        <w:t xml:space="preserve">：</w:t>
      </w:r>
      <w:r>
        <w:rPr>
          <w:rFonts w:hint="eastAsia" w:asciiTheme="minorEastAsia" w:hAnsiTheme="minorEastAsia" w:eastAsiaTheme="minorEastAsia"/>
          <w:color w:val="000000" w:themeColor="text1"/>
          <w:highlight w:val="none"/>
          <w14:textFill>
            <w14:solidFill>
              <w14:schemeClr w14:val="tx1"/>
            </w14:solidFill>
          </w14:textFill>
        </w:rPr>
      </w:r>
      <w:r/>
    </w:p>
    <w:p>
      <w:pPr>
        <w:pStyle w:val="1057"/>
        <w:ind w:firstLine="480"/>
        <w:spacing w:line="500" w:lineRule="exact"/>
        <w:rPr>
          <w:rFonts w:asciiTheme="minorEastAsia" w:hAnsiTheme="minorEastAsia" w:eastAsiaTheme="minorEastAsia"/>
          <w:highlight w:val="none"/>
        </w:rPr>
      </w:pPr>
      <w:r>
        <w:rPr>
          <w:rFonts w:hint="eastAsia" w:asciiTheme="minorEastAsia" w:hAnsiTheme="minorEastAsia" w:eastAsiaTheme="minorEastAsia"/>
          <w:color w:val="000000" w:themeColor="text1"/>
          <w:highlight w:val="none"/>
          <w14:textFill>
            <w14:solidFill>
              <w14:schemeClr w14:val="tx1"/>
            </w14:solidFill>
          </w14:textFill>
        </w:rPr>
      </w:r>
      <w:r>
        <w:rPr>
          <w:rFonts w:hint="eastAsia" w:asciiTheme="minorEastAsia" w:hAnsiTheme="minorEastAsia" w:eastAsiaTheme="minorEastAsia"/>
          <w:color w:val="000000" w:themeColor="text1"/>
          <w:highlight w:val="none"/>
          <w14:textFill>
            <w14:solidFill>
              <w14:schemeClr w14:val="tx1"/>
            </w14:solidFill>
          </w14:textFill>
        </w:rPr>
        <w:t xml:space="preserve">本项目为专门面向中小微企业采购项目，供应商须提供中小企业声明函、《残疾人福利性单位声明函》或监狱和戒毒企业证明材料。（格式详见附件）</w:t>
      </w:r>
      <w:r>
        <w:rPr>
          <w:rFonts w:hint="eastAsia" w:asciiTheme="minorEastAsia" w:hAnsiTheme="minorEastAsia" w:eastAsiaTheme="minorEastAsia"/>
          <w:color w:val="000000" w:themeColor="text1"/>
          <w:highlight w:val="none"/>
          <w14:textFill>
            <w14:solidFill>
              <w14:schemeClr w14:val="tx1"/>
            </w14:solidFill>
          </w14:textFill>
        </w:rPr>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3.本项目的特定资格要求：</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lang w:eastAsia="zh-CN"/>
          <w14:textFill>
            <w14:solidFill>
              <w14:schemeClr w14:val="tx1"/>
            </w14:solidFill>
          </w14:textFill>
        </w:rPr>
        <w:t xml:space="preserve">（</w:t>
      </w: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一</w:t>
      </w:r>
      <w:r>
        <w:rPr>
          <w:rFonts w:hint="eastAsia" w:asciiTheme="minorEastAsia" w:hAnsiTheme="minorEastAsia" w:eastAsiaTheme="minorEastAsia"/>
          <w:color w:val="000000" w:themeColor="text1"/>
          <w:highlight w:val="white"/>
          <w:lang w:eastAsia="zh-CN"/>
          <w14:textFill>
            <w14:solidFill>
              <w14:schemeClr w14:val="tx1"/>
            </w14:solidFill>
          </w14:textFill>
        </w:rPr>
        <w:t xml:space="preserve">）拒绝被“信用中国”（www.creditchina.gov.cn）、“中国政府采购网”(www.ccgp.gov.cn）列入失信被执行人、重大税收违法案件当事人、政府采购严重失信行为的供应商参加投标。</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lang w:eastAsia="zh-CN"/>
          <w14:textFill>
            <w14:solidFill>
              <w14:schemeClr w14:val="tx1"/>
            </w14:solidFill>
          </w14:textFill>
        </w:rPr>
        <w:t xml:space="preserve">（</w:t>
      </w: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二</w:t>
      </w:r>
      <w:r>
        <w:rPr>
          <w:rFonts w:hint="eastAsia" w:asciiTheme="minorEastAsia" w:hAnsiTheme="minorEastAsia" w:eastAsiaTheme="minorEastAsia"/>
          <w:color w:val="000000" w:themeColor="text1"/>
          <w:highlight w:val="white"/>
          <w:lang w:eastAsia="zh-CN"/>
          <w14:textFill>
            <w14:solidFill>
              <w14:schemeClr w14:val="tx1"/>
            </w14:solidFill>
          </w14:textFill>
        </w:rPr>
        <w:t xml:space="preserve">）</w:t>
      </w:r>
      <w:r>
        <w:rPr>
          <w:rFonts w:hint="eastAsia" w:asciiTheme="minorEastAsia" w:hAnsiTheme="minorEastAsia" w:eastAsiaTheme="minorEastAsia"/>
          <w:color w:val="000000" w:themeColor="text1"/>
          <w:highlight w:val="white"/>
          <w14:textFill>
            <w14:solidFill>
              <w14:schemeClr w14:val="tx1"/>
            </w14:solidFill>
          </w14:textFill>
        </w:rPr>
        <w:t xml:space="preserve">其它：</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（1）</w:t>
      </w: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根据所投产品类别，</w:t>
      </w:r>
      <w:r>
        <w:rPr>
          <w:rFonts w:hint="eastAsia" w:asciiTheme="minorEastAsia" w:hAnsiTheme="minorEastAsia" w:eastAsiaTheme="minorEastAsia"/>
          <w:color w:val="000000" w:themeColor="text1"/>
          <w:highlight w:val="white"/>
          <w14:textFill>
            <w14:solidFill>
              <w14:schemeClr w14:val="tx1"/>
            </w14:solidFill>
          </w14:textFill>
        </w:rPr>
        <w:t xml:space="preserve">投标人具有所投产品医疗器械生产许可（或备案）证或经营许可（或备案）证。</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（2）</w:t>
      </w: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根据所投产品类别，</w:t>
      </w:r>
      <w:r>
        <w:rPr>
          <w:rFonts w:hint="eastAsia" w:asciiTheme="minorEastAsia" w:hAnsiTheme="minorEastAsia" w:eastAsiaTheme="minorEastAsia"/>
          <w:color w:val="000000" w:themeColor="text1"/>
          <w:highlight w:val="white"/>
          <w14:textFill>
            <w14:solidFill>
              <w14:schemeClr w14:val="tx1"/>
            </w14:solidFill>
          </w14:textFill>
        </w:rPr>
        <w:t xml:space="preserve">提供所投产品有效的医疗器械产品注册证或产品备案凭证。</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lang w:eastAsia="zh-CN"/>
          <w14:textFill>
            <w14:solidFill>
              <w14:schemeClr w14:val="tx1"/>
            </w14:solidFill>
          </w14:textFill>
        </w:rPr>
        <w:t xml:space="preserve">（</w:t>
      </w:r>
      <w:r>
        <w:rPr>
          <w:rFonts w:hint="eastAsia" w:asciiTheme="minorEastAsia" w:hAnsiTheme="minorEastAsia" w:eastAsiaTheme="minorEastAsia"/>
          <w:color w:val="000000" w:themeColor="text1"/>
          <w:highlight w:val="white"/>
          <w:lang w:val="en-US" w:eastAsia="zh-CN"/>
          <w14:textFill>
            <w14:solidFill>
              <w14:schemeClr w14:val="tx1"/>
            </w14:solidFill>
          </w14:textFill>
        </w:rPr>
        <w:t xml:space="preserve">3）</w:t>
      </w:r>
      <w:r>
        <w:rPr>
          <w:rFonts w:hint="eastAsia" w:asciiTheme="minorEastAsia" w:hAnsiTheme="minorEastAsia" w:eastAsiaTheme="minorEastAsia"/>
          <w:color w:val="000000" w:themeColor="text1"/>
          <w:highlight w:val="white"/>
          <w:lang w:val="en-US"/>
          <w14:textFill>
            <w14:solidFill>
              <w14:schemeClr w14:val="tx1"/>
            </w14:solidFill>
          </w14:textFill>
        </w:rPr>
        <w:t xml:space="preserve">投标产品按国家规定须进行3C强制认证的，投标人须提供3C证书（复印件加盖公章）。</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t xml:space="preserve">（三）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1057"/>
        <w:ind w:firstLine="480"/>
        <w:spacing w:line="500" w:lineRule="exact"/>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r>
      <w:r/>
    </w:p>
    <w:p>
      <w:pPr>
        <w:pStyle w:val="1056"/>
        <w:spacing w:before="0" w:after="0" w:line="500" w:lineRule="exact"/>
        <w:rPr>
          <w:rFonts w:hint="eastAsia" w:cs="仿宋" w:asciiTheme="minorEastAsia" w:hAnsiTheme="minorEastAsia" w:eastAsiaTheme="minorEastAsia"/>
          <w:bCs w:val="0"/>
          <w:color w:val="000000" w:themeColor="text1"/>
          <w:sz w:val="24"/>
          <w:szCs w:val="24"/>
          <w:highlight w:val="white"/>
          <w14:textFill>
            <w14:solidFill>
              <w14:schemeClr w14:val="tx1"/>
            </w14:solidFill>
          </w14:textFill>
        </w:rPr>
      </w:pPr>
      <w:r/>
      <w:bookmarkStart w:id="16" w:name="_Toc35393623"/>
      <w:r/>
      <w:bookmarkStart w:id="17" w:name="_Toc35393792"/>
      <w:r>
        <w:rPr>
          <w:rFonts w:hint="eastAsia" w:cs="仿宋" w:asciiTheme="minorEastAsia" w:hAnsiTheme="minorEastAsia" w:eastAsiaTheme="minorEastAsia"/>
          <w:bCs w:val="0"/>
          <w:color w:val="000000" w:themeColor="text1"/>
          <w:sz w:val="24"/>
          <w:szCs w:val="24"/>
          <w:highlight w:val="white"/>
          <w14:textFill>
            <w14:solidFill>
              <w14:schemeClr w14:val="tx1"/>
            </w14:solidFill>
          </w14:textFill>
        </w:rPr>
        <w:t xml:space="preserve">三、获取招标文件</w:t>
      </w:r>
      <w:bookmarkEnd w:id="14"/>
      <w:r/>
      <w:bookmarkEnd w:id="15"/>
      <w:r/>
      <w:bookmarkEnd w:id="16"/>
      <w:r/>
      <w:bookmarkEnd w:id="17"/>
      <w:r>
        <w:rPr>
          <w:rFonts w:hint="eastAsia" w:cs="仿宋" w:asciiTheme="minorEastAsia" w:hAnsiTheme="minorEastAsia" w:eastAsiaTheme="minorEastAsia"/>
          <w:bCs w:val="0"/>
          <w:color w:val="000000" w:themeColor="text1"/>
          <w:sz w:val="24"/>
          <w:szCs w:val="24"/>
          <w:highlight w:val="white"/>
          <w14:textFill>
            <w14:solidFill>
              <w14:schemeClr w14:val="tx1"/>
            </w14:solidFill>
          </w14:textFill>
        </w:rPr>
        <w:t xml:space="preserve">：</w:t>
      </w:r>
      <w:r/>
    </w:p>
    <w:p>
      <w:pPr>
        <w:ind w:firstLine="480"/>
        <w:spacing w:line="500" w:lineRule="exact"/>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时间：自招标文件公告发布之日起</w:t>
      </w: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五个工作日</w:t>
      </w: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w:t>
      </w:r>
      <w:r/>
    </w:p>
    <w:p>
      <w:pPr>
        <w:ind w:firstLine="480"/>
        <w:spacing w:line="500" w:lineRule="exact"/>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地点：投标人完成注册并办理CA证书后登录“江苏政府采购‘苏采云’系统”下载本项目招标文件。</w:t>
      </w:r>
      <w:r/>
    </w:p>
    <w:p>
      <w:pPr>
        <w:ind w:firstLine="480"/>
        <w:spacing w:line="500" w:lineRule="exact"/>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方式：登录江苏政府采购“苏采云”系统免费下载。</w:t>
      </w:r>
      <w:r/>
    </w:p>
    <w:p>
      <w:pPr>
        <w:ind w:firstLine="480"/>
        <w:spacing w:line="500" w:lineRule="exact"/>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售价：免费。</w:t>
      </w:r>
      <w:r/>
    </w:p>
    <w:p>
      <w:pPr>
        <w:ind w:firstLine="480"/>
        <w:spacing w:line="500" w:lineRule="exact"/>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注意事项：</w:t>
      </w:r>
      <w:r/>
    </w:p>
    <w:p>
      <w:pPr>
        <w:ind w:firstLine="480"/>
        <w:spacing w:line="500" w:lineRule="exact"/>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本项目采用网上注册登记方式。</w:t>
      </w:r>
      <w:r/>
    </w:p>
    <w:p>
      <w:pPr>
        <w:ind w:firstLine="480"/>
        <w:spacing w:line="500" w:lineRule="exact"/>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1.潜在投标人访问电子招标投标交易平台的网络地址和方法：</w:t>
      </w:r>
      <w:r/>
    </w:p>
    <w:p>
      <w:pPr>
        <w:ind w:firstLine="480"/>
        <w:spacing w:line="500" w:lineRule="exact"/>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（1）登录 http://jszfcg.jsczt.cn/，点击“苏采云”进入系统。</w:t>
      </w:r>
      <w:r/>
    </w:p>
    <w:p>
      <w:pPr>
        <w:ind w:firstLine="480"/>
        <w:spacing w:line="500" w:lineRule="exact"/>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2.采购代理机构将数据电文形式的招标文件加载至电子招标投标交易平台，供潜在投标人下载或者查阅。</w:t>
      </w:r>
      <w:r/>
    </w:p>
    <w:p>
      <w:pPr>
        <w:ind w:firstLine="480"/>
        <w:spacing w:line="500" w:lineRule="exact"/>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3.如潜在投标人未按上述要求操作，将自行承担所产生的风险。</w:t>
      </w:r>
      <w:r/>
    </w:p>
    <w:p>
      <w:pPr>
        <w:pStyle w:val="1056"/>
        <w:spacing w:before="0" w:after="0" w:line="500" w:lineRule="exact"/>
        <w:rPr>
          <w:rFonts w:hint="eastAsia" w:cs="仿宋" w:asciiTheme="minorEastAsia" w:hAnsiTheme="minorEastAsia" w:eastAsiaTheme="minorEastAsia"/>
          <w:bCs w:val="0"/>
          <w:color w:val="000000" w:themeColor="text1"/>
          <w:sz w:val="24"/>
          <w:szCs w:val="24"/>
          <w:highlight w:val="white"/>
          <w14:textFill>
            <w14:solidFill>
              <w14:schemeClr w14:val="tx1"/>
            </w14:solidFill>
          </w14:textFill>
        </w:rPr>
      </w:pPr>
      <w:r/>
      <w:bookmarkStart w:id="18" w:name="_Toc28359005"/>
      <w:r/>
      <w:bookmarkStart w:id="19" w:name="_Toc28359082"/>
      <w:r/>
      <w:bookmarkStart w:id="20" w:name="_Toc35393624"/>
      <w:r/>
      <w:bookmarkStart w:id="21" w:name="_Toc35393793"/>
      <w:r>
        <w:rPr>
          <w:rFonts w:hint="eastAsia" w:cs="仿宋" w:asciiTheme="minorEastAsia" w:hAnsiTheme="minorEastAsia" w:eastAsiaTheme="minorEastAsia"/>
          <w:bCs w:val="0"/>
          <w:color w:val="000000" w:themeColor="text1"/>
          <w:sz w:val="24"/>
          <w:szCs w:val="24"/>
          <w:highlight w:val="white"/>
          <w14:textFill>
            <w14:solidFill>
              <w14:schemeClr w14:val="tx1"/>
            </w14:solidFill>
          </w14:textFill>
        </w:rPr>
        <w:t xml:space="preserve">四、提交投标文件</w:t>
      </w:r>
      <w:bookmarkEnd w:id="18"/>
      <w:r/>
      <w:bookmarkEnd w:id="19"/>
      <w:r>
        <w:rPr>
          <w:rFonts w:hint="eastAsia" w:cs="仿宋" w:asciiTheme="minorEastAsia" w:hAnsiTheme="minorEastAsia" w:eastAsiaTheme="minorEastAsia"/>
          <w:bCs w:val="0"/>
          <w:color w:val="000000" w:themeColor="text1"/>
          <w:sz w:val="24"/>
          <w:szCs w:val="24"/>
          <w:highlight w:val="white"/>
          <w14:textFill>
            <w14:solidFill>
              <w14:schemeClr w14:val="tx1"/>
            </w14:solidFill>
          </w14:textFill>
        </w:rPr>
        <w:t xml:space="preserve">截止时间、开标时间和地点</w:t>
      </w:r>
      <w:bookmarkEnd w:id="20"/>
      <w:r/>
      <w:bookmarkEnd w:id="21"/>
      <w:r/>
      <w:r/>
    </w:p>
    <w:p>
      <w:pPr>
        <w:ind w:firstLine="488"/>
        <w:spacing w:line="500" w:lineRule="exact"/>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时间：202</w:t>
      </w:r>
      <w:r>
        <w:rPr>
          <w:rFonts w:cs="仿宋" w:asciiTheme="minorEastAsia" w:hAnsiTheme="minorEastAsia" w:eastAsiaTheme="minorEastAsia"/>
          <w:color w:val="000000" w:themeColor="text1"/>
          <w:sz w:val="24"/>
          <w:szCs w:val="24"/>
          <w:highlight w:val="white"/>
          <w14:textFill>
            <w14:solidFill>
              <w14:schemeClr w14:val="tx1"/>
            </w14:solidFill>
          </w14:textFill>
        </w:rPr>
        <w:t xml:space="preserve">5</w:t>
      </w: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年12月19日10时00分（北京时间）</w:t>
      </w:r>
      <w:r/>
    </w:p>
    <w:p>
      <w:pPr>
        <w:ind w:firstLine="540"/>
        <w:spacing w:line="500" w:lineRule="exact"/>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地点：江苏政府采购“苏采云”系统不见面开标大厅</w:t>
      </w:r>
      <w:r/>
    </w:p>
    <w:p>
      <w:pPr>
        <w:pStyle w:val="1056"/>
        <w:spacing w:before="0" w:after="0" w:line="500" w:lineRule="exact"/>
        <w:rPr>
          <w:rFonts w:hint="eastAsia" w:cs="仿宋" w:asciiTheme="minorEastAsia" w:hAnsiTheme="minorEastAsia" w:eastAsiaTheme="minorEastAsia"/>
          <w:bCs w:val="0"/>
          <w:color w:val="000000" w:themeColor="text1"/>
          <w:sz w:val="24"/>
          <w:szCs w:val="24"/>
          <w:highlight w:val="white"/>
          <w14:textFill>
            <w14:solidFill>
              <w14:schemeClr w14:val="tx1"/>
            </w14:solidFill>
          </w14:textFill>
        </w:rPr>
      </w:pPr>
      <w:r/>
      <w:bookmarkStart w:id="22" w:name="_Toc28359084"/>
      <w:r/>
      <w:bookmarkStart w:id="23" w:name="_Toc28359007"/>
      <w:r/>
      <w:bookmarkStart w:id="24" w:name="_Toc35393794"/>
      <w:r/>
      <w:bookmarkStart w:id="25" w:name="_Toc35393625"/>
      <w:r>
        <w:rPr>
          <w:rFonts w:hint="eastAsia" w:cs="仿宋" w:asciiTheme="minorEastAsia" w:hAnsiTheme="minorEastAsia" w:eastAsiaTheme="minorEastAsia"/>
          <w:bCs w:val="0"/>
          <w:color w:val="000000" w:themeColor="text1"/>
          <w:sz w:val="24"/>
          <w:szCs w:val="24"/>
          <w:highlight w:val="white"/>
          <w14:textFill>
            <w14:solidFill>
              <w14:schemeClr w14:val="tx1"/>
            </w14:solidFill>
          </w14:textFill>
        </w:rPr>
        <w:t xml:space="preserve">五、公告期限</w:t>
      </w:r>
      <w:bookmarkEnd w:id="22"/>
      <w:r/>
      <w:bookmarkEnd w:id="23"/>
      <w:r/>
      <w:bookmarkEnd w:id="24"/>
      <w:r/>
      <w:bookmarkEnd w:id="25"/>
      <w:r/>
      <w:r/>
    </w:p>
    <w:p>
      <w:pPr>
        <w:ind w:firstLine="488"/>
        <w:spacing w:line="500" w:lineRule="exact"/>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自本公告发布之日起5个工作日。</w:t>
      </w:r>
      <w:r/>
    </w:p>
    <w:p>
      <w:pPr>
        <w:pStyle w:val="1056"/>
        <w:spacing w:before="0" w:after="0" w:line="500" w:lineRule="exact"/>
        <w:rPr>
          <w:rFonts w:hint="eastAsia" w:cs="仿宋" w:asciiTheme="minorEastAsia" w:hAnsiTheme="minorEastAsia" w:eastAsiaTheme="minorEastAsia"/>
          <w:bCs w:val="0"/>
          <w:color w:val="000000" w:themeColor="text1"/>
          <w:sz w:val="24"/>
          <w:szCs w:val="24"/>
          <w:highlight w:val="white"/>
          <w14:textFill>
            <w14:solidFill>
              <w14:schemeClr w14:val="tx1"/>
            </w14:solidFill>
          </w14:textFill>
        </w:rPr>
      </w:pPr>
      <w:r/>
      <w:bookmarkStart w:id="26" w:name="_Toc35393626"/>
      <w:r/>
      <w:bookmarkStart w:id="27" w:name="_Toc35393795"/>
      <w:r>
        <w:rPr>
          <w:rFonts w:hint="eastAsia" w:cs="仿宋" w:asciiTheme="minorEastAsia" w:hAnsiTheme="minorEastAsia" w:eastAsiaTheme="minorEastAsia"/>
          <w:bCs w:val="0"/>
          <w:color w:val="000000" w:themeColor="text1"/>
          <w:sz w:val="24"/>
          <w:szCs w:val="24"/>
          <w:highlight w:val="white"/>
          <w14:textFill>
            <w14:solidFill>
              <w14:schemeClr w14:val="tx1"/>
            </w14:solidFill>
          </w14:textFill>
        </w:rPr>
        <w:t xml:space="preserve">六、其他补充事宜</w:t>
      </w:r>
      <w:bookmarkEnd w:id="26"/>
      <w:r/>
      <w:bookmarkEnd w:id="27"/>
      <w:r/>
      <w:r/>
    </w:p>
    <w:p>
      <w:pPr>
        <w:ind w:firstLine="480"/>
        <w:spacing w:line="360" w:lineRule="auto"/>
        <w:rPr>
          <w:rFonts w:hint="eastAsia" w:ascii="宋体" w:hAnsi="宋体" w:eastAsia="宋体" w:cs="宋体"/>
          <w:bCs/>
          <w:sz w:val="24"/>
          <w:szCs w:val="24"/>
          <w:highlight w:val="white"/>
        </w:rPr>
        <w:pBdr>
          <w:top w:val="none" w:color="000000" w:sz="0" w:space="0"/>
          <w:left w:val="none" w:color="000000" w:sz="0" w:space="0"/>
          <w:bottom w:val="none" w:color="000000" w:sz="0" w:space="0"/>
          <w:right w:val="none" w:color="000000" w:sz="0" w:space="0"/>
        </w:pBdr>
      </w:pPr>
      <w:r/>
      <w:bookmarkStart w:id="28" w:name="_Toc35393627"/>
      <w:r/>
      <w:bookmarkStart w:id="29" w:name="_Toc28359008"/>
      <w:r/>
      <w:bookmarkStart w:id="30" w:name="_Toc28359085"/>
      <w:r/>
      <w:bookmarkStart w:id="31" w:name="_Toc35393796"/>
      <w:r>
        <w:rPr>
          <w:rFonts w:hint="eastAsia" w:ascii="宋体" w:hAnsi="宋体" w:eastAsia="宋体" w:cs="宋体"/>
          <w:bCs/>
          <w:sz w:val="24"/>
          <w:szCs w:val="24"/>
          <w:highlight w:val="white"/>
        </w:rPr>
        <w:t xml:space="preserve">1、本项目不收取</w:t>
      </w:r>
      <w:r>
        <w:rPr>
          <w:rFonts w:ascii="宋体" w:hAnsi="宋体" w:eastAsia="宋体" w:cs="宋体"/>
          <w:bCs/>
          <w:sz w:val="24"/>
          <w:szCs w:val="24"/>
          <w:highlight w:val="white"/>
        </w:rPr>
        <w:t xml:space="preserve">投标</w:t>
      </w:r>
      <w:r>
        <w:rPr>
          <w:rFonts w:hint="eastAsia" w:ascii="宋体" w:hAnsi="宋体" w:eastAsia="宋体" w:cs="宋体"/>
          <w:bCs/>
          <w:sz w:val="24"/>
          <w:szCs w:val="24"/>
          <w:highlight w:val="white"/>
        </w:rPr>
        <w:t xml:space="preserve">保证金</w:t>
      </w:r>
      <w:r>
        <w:rPr>
          <w:rFonts w:ascii="宋体" w:hAnsi="宋体" w:eastAsia="宋体" w:cs="宋体"/>
          <w:bCs/>
          <w:sz w:val="24"/>
          <w:szCs w:val="24"/>
          <w:highlight w:val="white"/>
        </w:rPr>
        <w:t xml:space="preserve">；</w:t>
      </w:r>
      <w:r/>
    </w:p>
    <w:p>
      <w:pPr>
        <w:ind w:firstLine="480"/>
        <w:spacing w:line="360" w:lineRule="auto"/>
        <w:rPr>
          <w:rFonts w:hint="eastAsia" w:ascii="宋体" w:hAnsi="宋体" w:eastAsia="宋体" w:cs="宋体"/>
          <w:bCs/>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highlight w:val="white"/>
        </w:rPr>
        <w:t xml:space="preserve">2</w:t>
      </w:r>
      <w:r>
        <w:rPr>
          <w:rFonts w:hint="eastAsia" w:ascii="宋体" w:hAnsi="宋体" w:eastAsia="宋体" w:cs="宋体"/>
          <w:bCs/>
          <w:sz w:val="24"/>
          <w:szCs w:val="24"/>
          <w:highlight w:val="white"/>
        </w:rPr>
        <w:t xml:space="preserve">、</w:t>
      </w:r>
      <w:bookmarkStart w:id="32" w:name="_Hlk142317669"/>
      <w:r>
        <w:rPr>
          <w:rFonts w:hint="eastAsia" w:ascii="宋体" w:hAnsi="宋体" w:eastAsia="宋体" w:cs="宋体"/>
          <w:bCs/>
          <w:sz w:val="24"/>
          <w:szCs w:val="24"/>
          <w:highlight w:val="white"/>
        </w:rPr>
        <w:t xml:space="preserve">本项目支持</w:t>
      </w:r>
      <w:bookmarkEnd w:id="32"/>
      <w:r>
        <w:rPr>
          <w:rFonts w:hint="eastAsia" w:ascii="宋体" w:hAnsi="宋体" w:eastAsia="宋体" w:cs="宋体"/>
          <w:bCs/>
          <w:sz w:val="24"/>
          <w:szCs w:val="24"/>
          <w:highlight w:val="white"/>
        </w:rPr>
        <w:t xml:space="preserve">1）.小微企业价格扣除《江苏省财政厅关于进一</w:t>
      </w:r>
      <w:r>
        <w:rPr>
          <w:rFonts w:hint="eastAsia" w:ascii="宋体" w:hAnsi="宋体" w:eastAsia="宋体" w:cs="宋体"/>
          <w:bCs/>
          <w:sz w:val="24"/>
          <w:szCs w:val="24"/>
          <w:highlight w:val="white"/>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p>
    <w:p>
      <w:pPr>
        <w:ind w:firstLine="240"/>
        <w:spacing w:line="360" w:lineRule="auto"/>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3、本项目不属于专门面向中小企业采购的项目</w:t>
      </w:r>
      <w:r/>
    </w:p>
    <w:p>
      <w:pPr>
        <w:pStyle w:val="1056"/>
        <w:spacing w:before="0" w:after="0"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七、对本次招标提出询问，请按以下方式联系。</w:t>
      </w:r>
      <w:bookmarkEnd w:id="28"/>
      <w:r/>
      <w:bookmarkEnd w:id="29"/>
      <w:r/>
      <w:bookmarkEnd w:id="30"/>
      <w:r/>
      <w:bookmarkEnd w:id="31"/>
      <w:r/>
      <w:r/>
    </w:p>
    <w:p>
      <w:pPr>
        <w:jc w:val="left"/>
        <w:spacing w:line="360" w:lineRule="auto"/>
        <w:widowControl/>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　　1.采购人信息</w:t>
      </w:r>
      <w:r/>
    </w:p>
    <w:p>
      <w:pPr>
        <w:ind w:firstLine="480"/>
        <w:spacing w:line="360" w:lineRule="auto"/>
        <w:rPr>
          <w:rFonts w:hint="eastAsia" w:ascii="宋体" w:hAnsi="宋体" w:eastAsia="宋体"/>
          <w:bCs/>
          <w:sz w:val="24"/>
          <w:szCs w:val="24"/>
          <w:highlight w:val="white"/>
        </w:rPr>
      </w:pPr>
      <w:r>
        <w:rPr>
          <w:rFonts w:hint="eastAsia" w:ascii="宋体" w:hAnsi="宋体" w:eastAsia="宋体"/>
          <w:bCs/>
          <w:sz w:val="24"/>
          <w:szCs w:val="24"/>
          <w:highlight w:val="white"/>
        </w:rPr>
        <w:t xml:space="preserve">名 称：</w:t>
      </w:r>
      <w:r>
        <w:rPr>
          <w:rFonts w:hint="eastAsia" w:ascii="宋体" w:hAnsi="宋体" w:eastAsia="宋体"/>
          <w:bCs/>
          <w:sz w:val="24"/>
          <w:szCs w:val="24"/>
          <w:highlight w:val="white"/>
          <w:lang w:eastAsia="zh-CN"/>
        </w:rPr>
        <w:t xml:space="preserve">泰兴市人民医院</w:t>
      </w:r>
      <w:r>
        <w:rPr>
          <w:rFonts w:hint="eastAsia" w:ascii="宋体" w:hAnsi="宋体" w:eastAsia="宋体"/>
          <w:bCs/>
          <w:sz w:val="24"/>
          <w:szCs w:val="24"/>
          <w:highlight w:val="white"/>
        </w:rPr>
        <w:t xml:space="preserve">　</w:t>
      </w:r>
      <w:r/>
    </w:p>
    <w:p>
      <w:pPr>
        <w:ind w:firstLine="480"/>
        <w:spacing w:line="360" w:lineRule="auto"/>
        <w:rPr>
          <w:rFonts w:hint="eastAsia" w:ascii="宋体" w:hAnsi="宋体" w:eastAsia="宋体"/>
          <w:bCs/>
          <w:sz w:val="24"/>
          <w:szCs w:val="24"/>
          <w:highlight w:val="white"/>
        </w:rPr>
      </w:pPr>
      <w:r>
        <w:rPr>
          <w:rFonts w:hint="eastAsia" w:ascii="宋体" w:hAnsi="宋体" w:eastAsia="宋体"/>
          <w:bCs/>
          <w:sz w:val="24"/>
          <w:szCs w:val="24"/>
          <w:highlight w:val="white"/>
        </w:rPr>
        <w:t xml:space="preserve">地址：江苏省泰兴市长征路1号（泰兴市润泰南路98号）</w:t>
      </w:r>
      <w:r/>
    </w:p>
    <w:p>
      <w:pPr>
        <w:ind w:firstLine="480"/>
        <w:spacing w:line="360" w:lineRule="auto"/>
        <w:rPr>
          <w:rFonts w:hint="eastAsia" w:ascii="宋体" w:hAnsi="宋体" w:eastAsia="宋体"/>
          <w:bCs/>
          <w:sz w:val="24"/>
          <w:szCs w:val="24"/>
          <w:highlight w:val="white"/>
        </w:rPr>
      </w:pPr>
      <w:r>
        <w:rPr>
          <w:rFonts w:hint="eastAsia" w:ascii="宋体" w:hAnsi="宋体" w:eastAsia="宋体"/>
          <w:bCs/>
          <w:sz w:val="24"/>
          <w:szCs w:val="24"/>
          <w:highlight w:val="white"/>
        </w:rPr>
        <w:t xml:space="preserve">联系方式：0523</w:t>
      </w:r>
      <w:r>
        <w:rPr>
          <w:rFonts w:hint="eastAsia" w:ascii="宋体" w:hAnsi="宋体" w:eastAsia="宋体"/>
          <w:bCs/>
          <w:sz w:val="24"/>
          <w:szCs w:val="24"/>
          <w:highlight w:val="white"/>
          <w:lang w:val="en-US" w:eastAsia="zh-CN"/>
        </w:rPr>
        <w:t xml:space="preserve">-</w:t>
      </w:r>
      <w:r>
        <w:rPr>
          <w:rFonts w:hint="eastAsia" w:ascii="宋体" w:hAnsi="宋体" w:eastAsia="宋体"/>
          <w:bCs/>
          <w:sz w:val="24"/>
          <w:szCs w:val="24"/>
          <w:highlight w:val="white"/>
        </w:rPr>
        <w:t xml:space="preserve">87919687</w:t>
      </w:r>
      <w:r>
        <w:rPr>
          <w:rFonts w:hint="eastAsia" w:ascii="宋体" w:hAnsi="宋体" w:eastAsia="宋体"/>
          <w:bCs/>
          <w:sz w:val="24"/>
          <w:szCs w:val="24"/>
          <w:highlight w:val="white"/>
          <w:lang w:val="en-US" w:eastAsia="zh-CN"/>
        </w:rPr>
        <w:t xml:space="preserve"> </w:t>
      </w:r>
      <w:r>
        <w:rPr>
          <w:rFonts w:hint="eastAsia" w:ascii="宋体" w:hAnsi="宋体" w:eastAsia="宋体"/>
          <w:bCs/>
          <w:sz w:val="24"/>
          <w:szCs w:val="24"/>
          <w:highlight w:val="white"/>
        </w:rPr>
        <w:t xml:space="preserve"> </w:t>
      </w:r>
      <w:r/>
    </w:p>
    <w:p>
      <w:pPr>
        <w:ind w:firstLine="480"/>
        <w:spacing w:line="360" w:lineRule="auto"/>
        <w:rPr>
          <w:rFonts w:hint="eastAsia" w:ascii="宋体" w:hAnsi="宋体" w:eastAsia="宋体"/>
          <w:bCs/>
          <w:sz w:val="24"/>
          <w:szCs w:val="24"/>
          <w:highlight w:val="white"/>
        </w:rPr>
      </w:pPr>
      <w:r>
        <w:rPr>
          <w:rFonts w:hint="eastAsia" w:ascii="宋体" w:hAnsi="宋体" w:eastAsia="宋体"/>
          <w:bCs/>
          <w:sz w:val="24"/>
          <w:szCs w:val="24"/>
          <w:highlight w:val="white"/>
        </w:rPr>
        <w:t xml:space="preserve">2.采购代理机构信息</w:t>
      </w:r>
      <w:r/>
    </w:p>
    <w:p>
      <w:pPr>
        <w:ind w:firstLine="480"/>
        <w:spacing w:line="360" w:lineRule="auto"/>
        <w:rPr>
          <w:rFonts w:hint="eastAsia" w:ascii="宋体" w:hAnsi="宋体" w:eastAsia="宋体"/>
          <w:bCs/>
          <w:sz w:val="24"/>
          <w:szCs w:val="24"/>
          <w:highlight w:val="white"/>
        </w:rPr>
      </w:pPr>
      <w:r>
        <w:rPr>
          <w:rFonts w:hint="eastAsia" w:ascii="宋体" w:hAnsi="宋体" w:eastAsia="宋体"/>
          <w:bCs/>
          <w:sz w:val="24"/>
          <w:szCs w:val="24"/>
          <w:highlight w:val="white"/>
        </w:rPr>
        <w:t xml:space="preserve">名 称：</w:t>
      </w:r>
      <w:r>
        <w:rPr>
          <w:rFonts w:hint="eastAsia" w:ascii="宋体" w:hAnsi="宋体" w:eastAsia="宋体"/>
          <w:bCs/>
          <w:sz w:val="24"/>
          <w:szCs w:val="24"/>
          <w:highlight w:val="white"/>
          <w:lang w:eastAsia="zh-CN"/>
        </w:rPr>
        <w:t xml:space="preserve">江苏弘业国际技术工程有限公司</w:t>
      </w:r>
      <w:r/>
    </w:p>
    <w:p>
      <w:pPr>
        <w:ind w:firstLine="480"/>
        <w:spacing w:line="360" w:lineRule="auto"/>
        <w:rPr>
          <w:rFonts w:hint="default" w:ascii="宋体" w:hAnsi="宋体" w:eastAsia="宋体"/>
          <w:bCs/>
          <w:sz w:val="24"/>
          <w:szCs w:val="24"/>
          <w:highlight w:val="white"/>
        </w:rPr>
      </w:pPr>
      <w:r>
        <w:rPr>
          <w:rFonts w:hint="eastAsia" w:ascii="宋体" w:hAnsi="宋体" w:eastAsia="宋体"/>
          <w:bCs/>
          <w:sz w:val="24"/>
          <w:szCs w:val="24"/>
          <w:highlight w:val="white"/>
        </w:rPr>
        <w:t xml:space="preserve">地　址：</w:t>
      </w:r>
      <w:r>
        <w:rPr>
          <w:rFonts w:hint="eastAsia" w:ascii="宋体" w:hAnsi="宋体" w:eastAsia="宋体"/>
          <w:bCs/>
          <w:sz w:val="24"/>
          <w:szCs w:val="24"/>
          <w:highlight w:val="white"/>
          <w:lang w:val="en-US" w:eastAsia="zh-CN"/>
        </w:rPr>
        <w:t xml:space="preserve">南京市秦淮区中华路50号弘业大厦10楼</w:t>
      </w:r>
      <w:r/>
    </w:p>
    <w:p>
      <w:pPr>
        <w:ind w:firstLine="480"/>
        <w:spacing w:line="360" w:lineRule="auto"/>
        <w:rPr>
          <w:rFonts w:hint="eastAsia" w:ascii="宋体" w:hAnsi="宋体" w:eastAsia="宋体"/>
          <w:bCs/>
          <w:sz w:val="24"/>
          <w:szCs w:val="24"/>
          <w:highlight w:val="white"/>
        </w:rPr>
      </w:pPr>
      <w:r>
        <w:rPr>
          <w:rFonts w:hint="eastAsia" w:ascii="宋体" w:hAnsi="宋体" w:eastAsia="宋体"/>
          <w:bCs/>
          <w:sz w:val="24"/>
          <w:szCs w:val="24"/>
          <w:highlight w:val="white"/>
        </w:rPr>
        <w:t xml:space="preserve">联系方式：025-52278761　</w:t>
      </w:r>
      <w:r/>
    </w:p>
    <w:p>
      <w:pPr>
        <w:ind w:firstLine="480"/>
        <w:spacing w:line="360" w:lineRule="auto"/>
        <w:rPr>
          <w:rFonts w:hint="eastAsia" w:ascii="宋体" w:hAnsi="宋体" w:eastAsia="宋体"/>
          <w:bCs/>
          <w:sz w:val="24"/>
          <w:szCs w:val="24"/>
          <w:highlight w:val="white"/>
        </w:rPr>
      </w:pPr>
      <w:r>
        <w:rPr>
          <w:rFonts w:hint="eastAsia" w:ascii="宋体" w:hAnsi="宋体" w:eastAsia="宋体"/>
          <w:bCs/>
          <w:sz w:val="24"/>
          <w:szCs w:val="24"/>
          <w:highlight w:val="white"/>
        </w:rPr>
        <w:t xml:space="preserve">3.项目联系方式</w:t>
      </w:r>
      <w:r/>
    </w:p>
    <w:p>
      <w:pPr>
        <w:ind w:firstLine="480"/>
        <w:jc w:val="left"/>
        <w:spacing w:line="360" w:lineRule="auto"/>
        <w:rPr>
          <w:rFonts w:hint="eastAsia" w:ascii="宋体" w:hAnsi="宋体" w:eastAsia="宋体"/>
          <w:bCs/>
          <w:sz w:val="24"/>
          <w:szCs w:val="24"/>
          <w:highlight w:val="white"/>
        </w:rPr>
      </w:pPr>
      <w:r>
        <w:rPr>
          <w:rFonts w:hint="eastAsia" w:ascii="宋体" w:hAnsi="宋体" w:eastAsia="宋体"/>
          <w:bCs/>
          <w:sz w:val="24"/>
          <w:szCs w:val="24"/>
          <w:highlight w:val="white"/>
        </w:rPr>
        <w:t xml:space="preserve">项目联系人：</w:t>
      </w:r>
      <w:r>
        <w:rPr>
          <w:rFonts w:hint="eastAsia" w:ascii="宋体" w:hAnsi="宋体" w:eastAsia="宋体"/>
          <w:bCs/>
          <w:sz w:val="24"/>
          <w:szCs w:val="24"/>
          <w:highlight w:val="white"/>
          <w:lang w:val="en-US" w:eastAsia="zh-CN"/>
        </w:rPr>
        <w:t xml:space="preserve">王苏琪</w:t>
      </w:r>
      <w:r>
        <w:rPr>
          <w:rFonts w:hint="eastAsia" w:ascii="宋体" w:hAnsi="宋体" w:eastAsia="宋体"/>
          <w:bCs/>
          <w:sz w:val="24"/>
          <w:szCs w:val="24"/>
          <w:highlight w:val="white"/>
        </w:rPr>
        <w:t xml:space="preserve">    </w:t>
      </w:r>
      <w:r/>
    </w:p>
    <w:p>
      <w:pPr>
        <w:ind w:firstLine="480"/>
        <w:jc w:val="left"/>
        <w:spacing w:line="360" w:lineRule="auto"/>
        <w:rPr>
          <w:rFonts w:hint="eastAsia" w:ascii="宋体" w:hAnsi="宋体" w:eastAsia="宋体"/>
          <w:bCs/>
          <w:sz w:val="24"/>
          <w:szCs w:val="24"/>
          <w:highlight w:val="white"/>
        </w:rPr>
      </w:pPr>
      <w:r>
        <w:rPr>
          <w:rFonts w:hint="eastAsia" w:ascii="宋体" w:hAnsi="宋体" w:eastAsia="宋体"/>
          <w:bCs/>
          <w:sz w:val="24"/>
          <w:szCs w:val="24"/>
          <w:highlight w:val="white"/>
        </w:rPr>
        <w:t xml:space="preserve">电　话：</w:t>
      </w:r>
      <w:r>
        <w:rPr>
          <w:rFonts w:hint="eastAsia" w:ascii="宋体" w:hAnsi="宋体" w:eastAsia="宋体"/>
          <w:bCs/>
          <w:sz w:val="24"/>
          <w:szCs w:val="24"/>
          <w:highlight w:val="white"/>
          <w:lang w:val="en-US" w:eastAsia="zh-CN"/>
        </w:rPr>
        <w:t xml:space="preserve">18352665859</w:t>
      </w:r>
      <w:r>
        <w:rPr>
          <w:rFonts w:hint="eastAsia" w:ascii="宋体" w:hAnsi="宋体" w:eastAsia="宋体"/>
          <w:bCs/>
          <w:sz w:val="24"/>
          <w:szCs w:val="24"/>
          <w:highlight w:val="white"/>
        </w:rPr>
        <w:t xml:space="preserve"> </w:t>
      </w:r>
      <w:r/>
    </w:p>
    <w:p>
      <w:pPr>
        <w:ind w:right="840" w:firstLine="530"/>
        <w:jc w:val="center"/>
        <w:spacing w:line="360" w:lineRule="auto"/>
        <w:widowControl/>
        <w:rPr>
          <w:rFonts w:hint="eastAsia" w:cs="仿宋" w:asciiTheme="minorEastAsia" w:hAnsiTheme="minorEastAsia" w:eastAsiaTheme="minorEastAsia"/>
          <w:b/>
          <w:color w:val="000000" w:themeColor="text1"/>
          <w:szCs w:val="22"/>
          <w:highlight w:val="white"/>
          <w14:textFill>
            <w14:solidFill>
              <w14:schemeClr w14:val="tx1"/>
            </w14:solidFill>
          </w14:textFill>
        </w:rPr>
      </w:pPr>
      <w:r>
        <w:rPr>
          <w:rFonts w:hint="eastAsia" w:cs="仿宋" w:asciiTheme="minorEastAsia" w:hAnsiTheme="minorEastAsia" w:eastAsiaTheme="minorEastAsia"/>
          <w:b/>
          <w:color w:val="000000" w:themeColor="text1"/>
          <w:szCs w:val="22"/>
          <w:highlight w:val="white"/>
          <w14:textFill>
            <w14:solidFill>
              <w14:schemeClr w14:val="tx1"/>
            </w14:solidFill>
          </w14:textFill>
        </w:rPr>
      </w:r>
      <w:r/>
    </w:p>
    <w:p>
      <w:pPr>
        <w:jc w:val="center"/>
        <w:spacing w:line="500" w:lineRule="exact"/>
        <w:widowControl/>
        <w:rPr>
          <w:rFonts w:hint="eastAsia" w:cs="仿宋" w:asciiTheme="minorEastAsia" w:hAnsiTheme="minorEastAsia" w:eastAsiaTheme="minorEastAsia"/>
          <w:b/>
          <w:color w:val="000000" w:themeColor="text1"/>
          <w:sz w:val="32"/>
          <w:szCs w:val="32"/>
          <w:highlight w:val="white"/>
          <w14:textFill>
            <w14:solidFill>
              <w14:schemeClr w14:val="tx1"/>
            </w14:solidFill>
          </w14:textFill>
        </w:rPr>
      </w:pPr>
      <w:r>
        <w:rPr>
          <w:rFonts w:cs="仿宋" w:asciiTheme="minorEastAsia" w:hAnsiTheme="minorEastAsia" w:eastAsiaTheme="minorEastAsia"/>
          <w:b/>
          <w:color w:val="000000" w:themeColor="text1"/>
          <w:sz w:val="32"/>
          <w:szCs w:val="32"/>
          <w:highlight w:val="white"/>
          <w14:textFill>
            <w14:solidFill>
              <w14:schemeClr w14:val="tx1"/>
            </w14:solidFill>
          </w14:textFill>
        </w:rPr>
        <w:br w:type="page" w:clear="all"/>
      </w:r>
      <w:r/>
    </w:p>
    <w:p>
      <w:pPr>
        <w:jc w:val="center"/>
        <w:spacing w:line="500" w:lineRule="exact"/>
        <w:widowControl/>
        <w:rPr>
          <w:rFonts w:hint="eastAsia" w:cs="仿宋" w:asciiTheme="minorEastAsia" w:hAnsiTheme="minorEastAsia" w:eastAsiaTheme="minorEastAsia"/>
          <w:b/>
          <w:color w:val="000000" w:themeColor="text1"/>
          <w:sz w:val="32"/>
          <w:szCs w:val="32"/>
          <w:highlight w:val="whit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white"/>
          <w14:textFill>
            <w14:solidFill>
              <w14:schemeClr w14:val="tx1"/>
            </w14:solidFill>
          </w14:textFill>
        </w:rPr>
        <w:t xml:space="preserve">第二章 投标人须知</w:t>
      </w:r>
      <w:bookmarkEnd w:id="0"/>
      <w:r/>
      <w:bookmarkEnd w:id="1"/>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8"/>
          <w:szCs w:val="28"/>
          <w:highlight w:val="white"/>
          <w14:textFill>
            <w14:solidFill>
              <w14:schemeClr w14:val="tx1"/>
            </w14:solidFill>
          </w14:textFill>
        </w:rPr>
        <w:t xml:space="preserve"> </w:t>
      </w: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一、说明和释义</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1.说明  </w:t>
      </w:r>
      <w:r/>
    </w:p>
    <w:p>
      <w:pPr>
        <w:pStyle w:val="1059"/>
        <w:ind w:firstLine="480"/>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1.1本招标文件仅适用于本采购项目的招标、投标、评审、确定中标单位、验收、合同履约、付款等（法律、法规另有规定的，从其规定）。</w:t>
      </w:r>
      <w:r/>
    </w:p>
    <w:p>
      <w:pPr>
        <w:pStyle w:val="1059"/>
        <w:ind w:firstLine="480"/>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1.2本次招标活动及因本次招标产生的合同受中国法律制约和保护。</w:t>
      </w:r>
      <w:r/>
    </w:p>
    <w:p>
      <w:pPr>
        <w:pStyle w:val="1059"/>
        <w:ind w:firstLine="480"/>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1.3本招标文件的解释权属于采购人（代理机构）。</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2.词语释义</w:t>
      </w:r>
      <w:r/>
    </w:p>
    <w:p>
      <w:pPr>
        <w:pStyle w:val="1059"/>
        <w:ind w:firstLine="480"/>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2.1采购人：指依法进行采购的国家机关、事业单位、团体组织。</w:t>
      </w:r>
      <w:r/>
    </w:p>
    <w:p>
      <w:pPr>
        <w:pStyle w:val="1059"/>
        <w:ind w:firstLine="480"/>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2.12书面形式：指书面文字、合同书、信件等可以有形地表现所载内容的形式。</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二、投标人</w:t>
      </w:r>
      <w:r/>
    </w:p>
    <w:p>
      <w:pPr>
        <w:spacing w:line="360" w:lineRule="auto"/>
        <w:rPr>
          <w:rFonts w:hint="eastAsia" w:cs="仿宋" w:asciiTheme="minorEastAsia" w:hAnsiTheme="minorEastAsia" w:eastAsiaTheme="minorEastAsia"/>
          <w:b/>
          <w:bCs/>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white"/>
          <w14:textFill>
            <w14:solidFill>
              <w14:schemeClr w14:val="tx1"/>
            </w14:solidFill>
          </w14:textFill>
        </w:rPr>
        <w:t xml:space="preserve">3.合格投标人资格要求</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3.1详见投标人须知前附表规定。</w:t>
      </w:r>
      <w:r/>
    </w:p>
    <w:p>
      <w:pPr>
        <w:spacing w:line="360" w:lineRule="auto"/>
        <w:rPr>
          <w:rFonts w:hint="eastAsia" w:cs="仿宋" w:asciiTheme="minorEastAsia" w:hAnsiTheme="minorEastAsia" w:eastAsiaTheme="minorEastAsia"/>
          <w:bCs/>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4.</w:t>
      </w:r>
      <w:r>
        <w:rPr>
          <w:rFonts w:hint="eastAsia" w:cs="仿宋" w:asciiTheme="minorEastAsia" w:hAnsiTheme="minorEastAsia" w:eastAsiaTheme="minorEastAsia"/>
          <w:bCs/>
          <w:color w:val="000000" w:themeColor="text1"/>
          <w:sz w:val="24"/>
          <w:szCs w:val="24"/>
          <w:highlight w:val="white"/>
          <w14:textFill>
            <w14:solidFill>
              <w14:schemeClr w14:val="tx1"/>
            </w14:solidFill>
          </w14:textFill>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5.投标人代表</w:t>
      </w:r>
      <w:r/>
    </w:p>
    <w:p>
      <w:pPr>
        <w:ind w:firstLine="366"/>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5.1指全权代表投标人参加投标活动并签署投标文件的人，如果投标人代表不是法人代表，须具有《法人代表授权委托书》（详见统一格式）。</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6.不接受联合体投标。</w:t>
      </w:r>
      <w:r/>
    </w:p>
    <w:p>
      <w:pPr>
        <w:jc w:val="left"/>
        <w:spacing w:line="360" w:lineRule="auto"/>
        <w:widowControl/>
        <w:rPr>
          <w:rFonts w:hint="eastAsia" w:cs="仿宋" w:asciiTheme="minorEastAsia" w:hAnsiTheme="minorEastAsia" w:eastAsiaTheme="minorEastAsia"/>
          <w:b/>
          <w:bCs/>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white"/>
          <w14:textFill>
            <w14:solidFill>
              <w14:schemeClr w14:val="tx1"/>
            </w14:solidFill>
          </w14:textFill>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三、招标文件说明</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9.1投标人应按</w:t>
      </w:r>
      <w:r>
        <w:rPr>
          <w:rFonts w:hint="eastAsia" w:cs="仿宋" w:asciiTheme="minorEastAsia" w:hAnsiTheme="minorEastAsia" w:eastAsiaTheme="minorEastAsia"/>
          <w:bCs/>
          <w:color w:val="000000" w:themeColor="text1"/>
          <w:sz w:val="24"/>
          <w:szCs w:val="24"/>
          <w:highlight w:val="white"/>
          <w14:textFill>
            <w14:solidFill>
              <w14:schemeClr w14:val="tx1"/>
            </w14:solidFill>
          </w14:textFill>
        </w:rPr>
        <w:t xml:space="preserve">招标文件中所述时间</w:t>
      </w: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对有关现场和周围环境进行勘察，以获取编制投标文件和签署合同所需的信息。勘察现场所发生的费用由投标人自己承担。</w:t>
      </w:r>
      <w:r/>
    </w:p>
    <w:p>
      <w:pPr>
        <w:pStyle w:val="1059"/>
        <w:ind w:firstLine="480"/>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59"/>
        <w:ind w:firstLine="480"/>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59"/>
        <w:ind w:firstLine="480"/>
        <w:jc w:val="both"/>
        <w:spacing w:line="360" w:lineRule="auto"/>
        <w:rPr>
          <w:rFonts w:hint="eastAsia" w:cs="仿宋" w:asciiTheme="minorEastAsia" w:hAnsiTheme="minorEastAsia" w:eastAsiaTheme="minorEastAsia"/>
          <w:b/>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9.4采购人不组织勘察现场或答疑，各投标人可在每天9：00-11：30，14：00-17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cs="仿宋" w:asciiTheme="minorEastAsia" w:hAnsiTheme="minorEastAsia" w:eastAsiaTheme="minorEastAsia"/>
          <w:b/>
          <w:bCs/>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white"/>
          <w14:textFill>
            <w14:solidFill>
              <w14:schemeClr w14:val="tx1"/>
            </w14:solidFill>
          </w14:textFill>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white"/>
          <w14:textFill>
            <w14:solidFill>
              <w14:schemeClr w14:val="tx1"/>
            </w14:solidFill>
          </w14:textFill>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white"/>
          <w14:textFill>
            <w14:solidFill>
              <w14:schemeClr w14:val="tx1"/>
            </w14:solidFill>
          </w14:textFill>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white"/>
          <w14:textFill>
            <w14:solidFill>
              <w14:schemeClr w14:val="tx1"/>
            </w14:solidFill>
          </w14:textFill>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四、投标文件说明</w:t>
      </w:r>
      <w:r/>
    </w:p>
    <w:p>
      <w:pPr>
        <w:spacing w:line="360" w:lineRule="auto"/>
        <w:rPr>
          <w:rFonts w:hint="eastAsia" w:cs="仿宋" w:asciiTheme="minorEastAsia" w:hAnsiTheme="minorEastAsia" w:eastAsiaTheme="minorEastAsia"/>
          <w:b/>
          <w:bCs/>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white"/>
          <w14:textFill>
            <w14:solidFill>
              <w14:schemeClr w14:val="tx1"/>
            </w14:solidFill>
          </w14:textFill>
        </w:rPr>
        <w:t xml:space="preserve">11.投标文件计量单位和使用文字</w:t>
      </w:r>
      <w:r/>
    </w:p>
    <w:p>
      <w:pPr>
        <w:pStyle w:val="1059"/>
        <w:ind w:firstLine="509"/>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58"/>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1</w:t>
      </w:r>
      <w:bookmarkStart w:id="33" w:name="_Toc217446047"/>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2.知识产权</w:t>
      </w:r>
      <w:bookmarkEnd w:id="33"/>
      <w:r/>
      <w:r/>
    </w:p>
    <w:p>
      <w:pPr>
        <w:pStyle w:val="1059"/>
        <w:ind w:firstLine="509"/>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12.1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13.投标文件的组成</w:t>
      </w:r>
      <w:r/>
    </w:p>
    <w:p>
      <w:pPr>
        <w:numPr>
          <w:ilvl w:val="0"/>
          <w:numId w:val="1"/>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投标函（格式见附件）</w:t>
      </w:r>
      <w:r/>
    </w:p>
    <w:p>
      <w:pPr>
        <w:numPr>
          <w:ilvl w:val="0"/>
          <w:numId w:val="1"/>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资格、资信证明文件：</w:t>
      </w:r>
      <w:r/>
    </w:p>
    <w:p>
      <w:pPr>
        <w:pStyle w:val="913"/>
        <w:numPr>
          <w:ilvl w:val="1"/>
          <w:numId w:val="1"/>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资格证明文件（格式见附件）</w:t>
      </w:r>
      <w:r/>
    </w:p>
    <w:p>
      <w:pPr>
        <w:pStyle w:val="913"/>
        <w:numPr>
          <w:ilvl w:val="1"/>
          <w:numId w:val="1"/>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法人或其他组织的营业执照或相关部门的登记证明文件； </w:t>
      </w:r>
      <w:r/>
    </w:p>
    <w:p>
      <w:pPr>
        <w:numPr>
          <w:ilvl w:val="1"/>
          <w:numId w:val="1"/>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1"/>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具有良好的商业信誉和健全的财务会计制度（提供2024年度财务报告，至少包含资产负债表、利润表，或投标截止时间前六个月内银行出具的资信证明，成立不满一年的无须提供）； </w:t>
      </w:r>
      <w:r/>
    </w:p>
    <w:p>
      <w:pPr>
        <w:numPr>
          <w:ilvl w:val="1"/>
          <w:numId w:val="1"/>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有依法缴纳税收和社会保障资金的良好记录（提供2025年1月至今）中任一月份的依法缴纳税收和社会保险费的相关材料（提供相关主管部门证明或银行代扣证明的复印件，根据国家相关政策免缴或迟缴的需提供相关证明材料）；</w:t>
      </w:r>
      <w:r/>
    </w:p>
    <w:p>
      <w:pPr>
        <w:numPr>
          <w:ilvl w:val="1"/>
          <w:numId w:val="1"/>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（9）未被列入“信用中国”网站(www.creditchina.gov.cn)失信被执行人名单、重大税收违法案件当事人名单和中国政府采购网(www.ccgp.gov.cn)政府采购严重违法失信行为记录名单。</w:t>
      </w:r>
      <w:r/>
    </w:p>
    <w:p>
      <w:pPr>
        <w:numPr>
          <w:ilvl w:val="0"/>
          <w:numId w:val="1"/>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开标一览表（格式见附件）</w:t>
      </w:r>
      <w:r/>
    </w:p>
    <w:p>
      <w:pPr>
        <w:numPr>
          <w:ilvl w:val="0"/>
          <w:numId w:val="1"/>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投标报价明细表（格式见附件）</w:t>
      </w:r>
      <w:r/>
    </w:p>
    <w:p>
      <w:pPr>
        <w:numPr>
          <w:ilvl w:val="0"/>
          <w:numId w:val="1"/>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商务偏离表（格式见附件）</w:t>
      </w:r>
      <w:r/>
    </w:p>
    <w:p>
      <w:pPr>
        <w:numPr>
          <w:ilvl w:val="0"/>
          <w:numId w:val="1"/>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技术偏离表（格式见附件）</w:t>
      </w:r>
      <w:r/>
    </w:p>
    <w:p>
      <w:pPr>
        <w:numPr>
          <w:ilvl w:val="0"/>
          <w:numId w:val="1"/>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评分标准中对应的其它所需证明材料（如有自行添加）</w:t>
      </w:r>
      <w:r/>
    </w:p>
    <w:p>
      <w:pPr>
        <w:numPr>
          <w:ilvl w:val="0"/>
          <w:numId w:val="1"/>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highlight w:val="whit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14.1所有文件、往来函件均应使用</w:t>
      </w:r>
      <w:r>
        <w:rPr>
          <w:rFonts w:hint="eastAsia" w:cs="仿宋" w:asciiTheme="minorEastAsia" w:hAnsiTheme="minorEastAsia" w:eastAsiaTheme="minorEastAsia"/>
          <w:b/>
          <w:bCs/>
          <w:color w:val="000000" w:themeColor="text1"/>
          <w:sz w:val="24"/>
          <w:szCs w:val="24"/>
          <w:highlight w:val="white"/>
          <w14:textFill>
            <w14:solidFill>
              <w14:schemeClr w14:val="tx1"/>
            </w14:solidFill>
          </w14:textFill>
        </w:rPr>
        <w:t xml:space="preserve">简体中文</w:t>
      </w: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15.投标报价（编制）要求的说明</w:t>
      </w:r>
      <w:r/>
    </w:p>
    <w:p>
      <w:pPr>
        <w:pStyle w:val="1059"/>
        <w:ind w:firstLine="505"/>
        <w:jc w:val="both"/>
        <w:spacing w:line="360" w:lineRule="auto"/>
        <w:rPr>
          <w:rFonts w:hint="eastAsia" w:cs="仿宋" w:asciiTheme="minorEastAsia" w:hAnsiTheme="minorEastAsia" w:eastAsiaTheme="minorEastAsia"/>
          <w:b/>
          <w:bCs/>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059"/>
        <w:ind w:firstLine="505"/>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投标人要认真阅读清单，慎重报价。采购人不再支付报价以外的任何费用。</w:t>
      </w:r>
      <w:r/>
    </w:p>
    <w:p>
      <w:pPr>
        <w:pStyle w:val="1059"/>
        <w:ind w:firstLine="505"/>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15.2投标人应对招标文件内所要采购的全部内容进行报价，只投其中部分内容者，其标书将被拒绝。</w:t>
      </w:r>
      <w:r/>
    </w:p>
    <w:p>
      <w:pPr>
        <w:pStyle w:val="1059"/>
        <w:ind w:firstLine="505"/>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15.3一项投标内容只允许一个报价，招标采购单位不接受任何有选择性的投标报价。</w:t>
      </w:r>
      <w:r/>
    </w:p>
    <w:p>
      <w:pPr>
        <w:pStyle w:val="1059"/>
        <w:ind w:firstLine="502"/>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16.投标保证金</w:t>
      </w:r>
      <w:r/>
    </w:p>
    <w:p>
      <w:pPr>
        <w:pStyle w:val="903"/>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val="0"/>
          <w:bCs w:val="0"/>
          <w:color w:val="000000" w:themeColor="text1"/>
          <w:sz w:val="24"/>
          <w:szCs w:val="24"/>
          <w:highlight w:val="white"/>
          <w14:textFill>
            <w14:solidFill>
              <w14:schemeClr w14:val="tx1"/>
            </w14:solidFill>
          </w14:textFill>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18.投标文件的拒收</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五、投标文件的递交</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六、开标和评标</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23.评标委员会</w:t>
      </w: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ab/>
      </w:r>
      <w:r/>
    </w:p>
    <w:p>
      <w:pPr>
        <w:pStyle w:val="1059"/>
        <w:ind w:firstLine="426"/>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23.1评标委员会由招标采购单位依法组建，负责本项目的评标事务。</w:t>
      </w:r>
      <w:r/>
    </w:p>
    <w:p>
      <w:pPr>
        <w:pStyle w:val="1059"/>
        <w:ind w:firstLine="426"/>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23.2评标委员会独立履行下列职责：</w:t>
      </w:r>
      <w:r/>
    </w:p>
    <w:p>
      <w:pPr>
        <w:pStyle w:val="1059"/>
        <w:ind w:firstLine="426"/>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23.2.1审查投标文件是否符合招标文件的要求，并作出评价；</w:t>
      </w:r>
      <w:r/>
    </w:p>
    <w:p>
      <w:pPr>
        <w:pStyle w:val="1059"/>
        <w:ind w:firstLine="426"/>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23.2.2可以要求投标供应商对投标文件有关事项作出解释或澄清；</w:t>
      </w:r>
      <w:r/>
    </w:p>
    <w:p>
      <w:pPr>
        <w:pStyle w:val="1059"/>
        <w:ind w:firstLine="426"/>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23.2.3推荐中标候选供应商名单，或者受采购人委托按照事先确定的办法直接确定中标供应商；</w:t>
      </w:r>
      <w:r/>
    </w:p>
    <w:p>
      <w:pPr>
        <w:pStyle w:val="1059"/>
        <w:ind w:firstLine="426"/>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23.2.4向招标采购单位或者有关部门报告非法干预评标工作的行为。</w:t>
      </w:r>
      <w:r/>
    </w:p>
    <w:p>
      <w:pPr>
        <w:pStyle w:val="1059"/>
        <w:ind w:firstLine="426"/>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23.3评标委员会成员应当履行下列义务：</w:t>
      </w:r>
      <w:r/>
    </w:p>
    <w:p>
      <w:pPr>
        <w:pStyle w:val="1059"/>
        <w:ind w:firstLine="426"/>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23.3.1遵纪守法，客观、公正、廉洁地履行职责；</w:t>
      </w:r>
      <w:r/>
    </w:p>
    <w:p>
      <w:pPr>
        <w:pStyle w:val="1059"/>
        <w:ind w:firstLine="426"/>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23.3.2按照招标文件规定的评标办法和评标标准进行评标，对评审意见承担个人责任；</w:t>
      </w:r>
      <w:r/>
    </w:p>
    <w:p>
      <w:pPr>
        <w:pStyle w:val="1059"/>
        <w:ind w:firstLine="426"/>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23.3.3对评标过程和结果，以及投标人的商业秘密保密；</w:t>
      </w:r>
      <w:r/>
    </w:p>
    <w:p>
      <w:pPr>
        <w:pStyle w:val="1059"/>
        <w:ind w:firstLine="426"/>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23.3.4参与评标报告的起草；</w:t>
      </w:r>
      <w:r/>
    </w:p>
    <w:p>
      <w:pPr>
        <w:pStyle w:val="1059"/>
        <w:ind w:firstLine="426"/>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23.3.5配合相关部门的投诉处理工作；</w:t>
      </w:r>
      <w:r/>
    </w:p>
    <w:p>
      <w:pPr>
        <w:pStyle w:val="1059"/>
        <w:ind w:firstLine="426"/>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24.评标内容的保密</w:t>
      </w:r>
      <w:r/>
    </w:p>
    <w:p>
      <w:pPr>
        <w:pStyle w:val="1059"/>
        <w:ind w:firstLine="426"/>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24.1公开开标后，直到宣布授予中标人合同为止，凡属于审查、澄清、评价和比较投标的所有资料，有关授予合同的信息都不应向投标人或与评标无关的其他人泄露。</w:t>
      </w:r>
      <w:r/>
    </w:p>
    <w:p>
      <w:pPr>
        <w:pStyle w:val="1059"/>
        <w:ind w:firstLine="426"/>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24.2 在投标文件的审查、澄清、评价和比较以及授予合同的过程中，投标人对招标采购单位和评标委员会成员施加影响的任何行为，都将取消其投标资格。</w:t>
      </w:r>
      <w:r/>
    </w:p>
    <w:p>
      <w:pPr>
        <w:pStyle w:val="1059"/>
        <w:ind w:firstLine="426"/>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25.对投标文件初审</w:t>
      </w:r>
      <w:r/>
    </w:p>
    <w:p>
      <w:pPr>
        <w:pStyle w:val="1059"/>
        <w:ind w:firstLine="488"/>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25.1投标文件初审分为资格性检查和符合性检查。</w:t>
      </w:r>
      <w:r/>
    </w:p>
    <w:p>
      <w:pPr>
        <w:pStyle w:val="1059"/>
        <w:ind w:firstLine="488"/>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26.投标的澄清</w:t>
      </w:r>
      <w:r/>
    </w:p>
    <w:p>
      <w:pPr>
        <w:pStyle w:val="1059"/>
        <w:ind w:firstLine="502"/>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26.1对投标文件中含义不明确</w:t>
      </w: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27.废标</w:t>
      </w:r>
      <w:r/>
    </w:p>
    <w:p>
      <w:pPr>
        <w:ind w:firstLine="575"/>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5．因“江苏政府采购“苏采云”系统”系统重大故障原因无法继续开评标的。</w:t>
      </w:r>
      <w:r/>
    </w:p>
    <w:p>
      <w:pPr>
        <w:ind w:left="485" w:right="0" w:firstLine="85"/>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6.</w:t>
      </w:r>
      <w:r>
        <w:rPr>
          <w:rFonts w:ascii="宋体" w:hAnsi="宋体" w:eastAsia="宋体" w:cs="宋体"/>
          <w:color w:val="000000"/>
          <w:sz w:val="24"/>
          <w:highlight w:val="white"/>
        </w:rPr>
        <w:t xml:space="preserve">评审过程中出现下列情形之一的，评审委员会应当启动异常低价投标(响应)审查程序:</w:t>
      </w:r>
      <w:r/>
    </w:p>
    <w:p>
      <w:pPr>
        <w:ind w:left="485" w:right="0" w:firstLine="85"/>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(1)投标(响应)报价低于采购项目预算50%的，即投标(响应)报价&lt;采购项目预算x50%;</w:t>
      </w:r>
      <w:r/>
    </w:p>
    <w:p>
      <w:pPr>
        <w:ind w:left="485" w:right="0" w:firstLine="85"/>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(2)投标(响应)报价低于采购项目最高限价45%的，即投标(响应)报价&lt;采购项目最高限价x45%:</w:t>
      </w:r>
      <w:r/>
    </w:p>
    <w:p>
      <w:pPr>
        <w:ind w:left="485" w:right="0" w:firstLine="85"/>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(3)评审委员会认定的供应商报价过低、有可能影响产品质量或者不能诚信履约的其他情形。</w:t>
      </w:r>
      <w:r/>
    </w:p>
    <w:p>
      <w:pPr>
        <w:ind w:left="0" w:right="0" w:firstLine="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28.投标文件的评价和比较</w:t>
      </w:r>
      <w:r/>
    </w:p>
    <w:p>
      <w:pPr>
        <w:pStyle w:val="1059"/>
        <w:ind w:firstLine="609"/>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28.1评标委员会按招标文件规定的评标方法和标准，对符合性检查合格的投标文件进行商务和技术评估，综合比较与评价。</w:t>
      </w:r>
      <w:r/>
    </w:p>
    <w:p>
      <w:pPr>
        <w:pStyle w:val="1059"/>
        <w:ind w:firstLine="609"/>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七、授予合同</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29.中标人的确认</w:t>
      </w:r>
      <w:r/>
    </w:p>
    <w:p>
      <w:pPr>
        <w:pStyle w:val="1059"/>
        <w:ind w:firstLine="502"/>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29.1评标委员会按招标文件规定的评标方法和标准进行详细评审后，按招标采购单位的委托向招标采购单位推荐中标候选单位或根据采购人授权直接确定中标供应商。</w:t>
      </w:r>
      <w:r/>
    </w:p>
    <w:p>
      <w:pPr>
        <w:pStyle w:val="1059"/>
        <w:ind w:firstLine="502"/>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29.2中标无效的确认：</w:t>
      </w:r>
      <w:r/>
    </w:p>
    <w:p>
      <w:pPr>
        <w:pStyle w:val="1059"/>
        <w:ind w:firstLine="502"/>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（1）提供虚假材料谋取中标的；</w:t>
      </w:r>
      <w:r/>
    </w:p>
    <w:p>
      <w:pPr>
        <w:pStyle w:val="1059"/>
        <w:ind w:firstLine="502"/>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（2）采取不正当手段诋毁、排挤其他投标人的；</w:t>
      </w:r>
      <w:r/>
    </w:p>
    <w:p>
      <w:pPr>
        <w:pStyle w:val="1059"/>
        <w:ind w:firstLine="502"/>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（3）与招标采购单位、其他投标人恶意串通的；</w:t>
      </w:r>
      <w:r/>
    </w:p>
    <w:p>
      <w:pPr>
        <w:pStyle w:val="1059"/>
        <w:ind w:firstLine="502"/>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（4）向招标采购单位行贿或者提供其他不正当利益的；</w:t>
      </w:r>
      <w:r/>
    </w:p>
    <w:p>
      <w:pPr>
        <w:pStyle w:val="1059"/>
        <w:ind w:firstLine="502"/>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（5）在招标过程中与招标采购单位进行协商谈判、不按照招标文件和中标供应商的投标文件订立合同，或者与采购人另行订立背离合同实质性内容的协议的；</w:t>
      </w:r>
      <w:r/>
    </w:p>
    <w:p>
      <w:pPr>
        <w:pStyle w:val="1059"/>
        <w:ind w:firstLine="502"/>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（6）拒绝有关部门监督检查或者提供虚假情况的。</w:t>
      </w:r>
      <w:r/>
    </w:p>
    <w:p>
      <w:pPr>
        <w:pStyle w:val="1059"/>
        <w:ind w:firstLine="502"/>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59"/>
        <w:ind w:firstLine="502"/>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29.3经评标委员</w:t>
      </w: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31.中标通知书</w:t>
      </w:r>
      <w:r/>
    </w:p>
    <w:p>
      <w:pPr>
        <w:pStyle w:val="1059"/>
        <w:ind w:firstLine="502"/>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59"/>
        <w:ind w:firstLine="502"/>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31.2中标通知书将成为合同的组成部分。</w:t>
      </w:r>
      <w:r/>
    </w:p>
    <w:p>
      <w:pPr>
        <w:pStyle w:val="1059"/>
        <w:ind w:firstLine="502"/>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outlineLvl w:val="0"/>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32.履约保证金</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32.1中标人应按规定提交履约保证金。</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32.2中标人必须在合同签订前按规定将履约保证金交至采购人指定账户。中标人未按上述要求提交履约保证金的,采购人可取消其中标资格。</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33.合同的签订</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33.1中标人应按中标通知书中规定的时间和地点，由法定代表人或委托代理人与采购人代表签订合同。</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34.特别提醒</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34.1投标单位如有提供不实评审材料，弄虚作假者，一律作废标处理，该不良行为将予以公示。</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bookmarkStart w:id="34" w:name="_Toc409438818"/>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34.3政府采购线上合同信用融资功能告知提醒</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我区已正式启用“苏采云”系统，目前已全面开通政府采购线上合同信用融资（以下简称“政采贷”）功能。成交供应商可凭政府采购合同在中征平台发起贷款申请贷款。</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34.3.1.“政采贷”业务流程</w:t>
      </w:r>
      <w:r/>
    </w:p>
    <w:p>
      <w:pPr>
        <w:pStyle w:val="1059"/>
        <w:ind w:firstLine="431"/>
        <w:jc w:val="center"/>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cs="仿宋" w:asciiTheme="minorEastAsia" w:hAnsiTheme="minorEastAsia" w:eastAsiaTheme="minorEastAsia"/>
          <w:color w:val="000000" w:themeColor="text1"/>
          <w:highlight w:val="white"/>
          <w14:textFill>
            <w14:solidFill>
              <w14:schemeClr w14:val="tx1"/>
            </w14:solidFill>
          </w14:textFill>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r/>
                      </pic:nvPicPr>
                      <pic:blipFill>
                        <a:blip r:embed="rId18"/>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8" o:title=""/>
              </v:shape>
            </w:pict>
          </mc:Fallback>
        </mc:AlternateConten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34.3.2.操作流程</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34.3.3.常见问题</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Q1：哪些企业能申请“政采贷”？</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答：江苏省内采用国库集中支付的政府采购项目的中标供应商，可凭政府采购合同申请"政采贷"。</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Q2：供应商在哪里申请“政采贷”？</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答：中标供应商在“中征应收账款融资服务平台”（简称“中征平台”）上向意向银行发起融资申请</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Q3：中标供应商要注意什么？</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答：中标供应商要加强和采购单位的沟通协调，尽早确定融资需求。需要“政采贷”融资的，政府采购合同付款账号应当空置。</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Q4：采购单位要做什么？</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Q5：“政采贷”融资失败怎么办？</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34.3.4.网址及联系方式</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政采贷：http://www.ccgp-jiangsu.gov.cn/jiangsu/paying.html</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中征平台：https://www.crcrfsp.com/</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联系人：翟先生           联系电话：0523-88816349</w:t>
      </w:r>
      <w:r/>
    </w:p>
    <w:p>
      <w:pPr>
        <w:pStyle w:val="1059"/>
        <w:numPr>
          <w:ilvl w:val="0"/>
          <w:numId w:val="2"/>
        </w:numPr>
        <w:ind w:firstLine="431"/>
        <w:jc w:val="both"/>
        <w:spacing w:line="360" w:lineRule="auto"/>
        <w:rPr>
          <w:rFonts w:hint="eastAsia" w:cs="仿宋" w:asciiTheme="minorEastAsia" w:hAnsiTheme="minorEastAsia" w:eastAsiaTheme="minorEastAsia"/>
          <w:b/>
          <w:color w:val="000000" w:themeColor="text1"/>
          <w:szCs w:val="24"/>
          <w:highlight w:val="white"/>
          <w14:textFill>
            <w14:solidFill>
              <w14:schemeClr w14:val="tx1"/>
            </w14:solidFill>
          </w14:textFill>
        </w:rPr>
      </w:pPr>
      <w:r>
        <w:rPr>
          <w:rFonts w:hint="eastAsia" w:cs="仿宋" w:asciiTheme="minorEastAsia" w:hAnsiTheme="minorEastAsia" w:eastAsiaTheme="minorEastAsia"/>
          <w:b/>
          <w:color w:val="000000" w:themeColor="text1"/>
          <w:szCs w:val="24"/>
          <w:highlight w:val="white"/>
          <w14:textFill>
            <w14:solidFill>
              <w14:schemeClr w14:val="tx1"/>
            </w14:solidFill>
          </w14:textFill>
        </w:rPr>
        <w:t xml:space="preserve">货物（包含与货物相关的服务）的追加</w:t>
      </w:r>
      <w:r/>
    </w:p>
    <w:p>
      <w:pPr>
        <w:pStyle w:val="1059"/>
        <w:ind w:firstLine="431"/>
        <w:jc w:val="both"/>
        <w:spacing w:line="360" w:lineRule="auto"/>
        <w:rPr>
          <w:rFonts w:hint="eastAsia" w:cs="仿宋" w:asciiTheme="minorEastAsia" w:hAnsiTheme="minorEastAsia" w:eastAsiaTheme="minorEastAsia"/>
          <w:color w:val="000000" w:themeColor="text1"/>
          <w:szCs w:val="24"/>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4"/>
      <w:r/>
      <w:bookmarkStart w:id="35" w:name="_Toc388026586"/>
      <w:r/>
      <w:r/>
    </w:p>
    <w:p>
      <w:pPr>
        <w:rPr>
          <w:rFonts w:hint="eastAsia" w:cs="仿宋" w:asciiTheme="minorEastAsia" w:hAnsiTheme="minorEastAsia" w:eastAsiaTheme="minorEastAsia"/>
          <w:color w:val="000000" w:themeColor="text1"/>
          <w:highlight w:val="white"/>
          <w14:textFill>
            <w14:solidFill>
              <w14:schemeClr w14:val="tx1"/>
            </w14:solidFill>
          </w14:textFill>
        </w:rPr>
      </w:pPr>
      <w:r>
        <w:rPr>
          <w:rFonts w:hint="eastAsia" w:cs="仿宋" w:asciiTheme="minorEastAsia" w:hAnsiTheme="minorEastAsia" w:eastAsiaTheme="minorEastAsia"/>
          <w:color w:val="000000" w:themeColor="text1"/>
          <w:szCs w:val="24"/>
          <w:highlight w:val="white"/>
          <w14:textFill>
            <w14:solidFill>
              <w14:schemeClr w14:val="tx1"/>
            </w14:solidFill>
          </w14:textFill>
        </w:rPr>
        <w:br w:type="page" w:clear="all"/>
      </w:r>
      <w:r/>
    </w:p>
    <w:p>
      <w:pPr>
        <w:pStyle w:val="1059"/>
        <w:ind w:firstLine="431"/>
        <w:jc w:val="both"/>
        <w:spacing w:line="360" w:lineRule="auto"/>
        <w:rPr>
          <w:rFonts w:hint="eastAsia" w:cs="仿宋" w:asciiTheme="minorEastAsia" w:hAnsiTheme="minorEastAsia" w:eastAsiaTheme="minorEastAsia"/>
          <w:color w:val="000000" w:themeColor="text1"/>
          <w:highlight w:val="white"/>
          <w14:textFill>
            <w14:solidFill>
              <w14:schemeClr w14:val="tx1"/>
            </w14:solidFill>
          </w14:textFill>
        </w:rPr>
      </w:pPr>
      <w:r>
        <w:rPr>
          <w:rFonts w:hint="eastAsia" w:cs="仿宋" w:asciiTheme="minorEastAsia" w:hAnsiTheme="minorEastAsia" w:eastAsiaTheme="minorEastAsia"/>
          <w:color w:val="000000" w:themeColor="text1"/>
          <w:highlight w:val="white"/>
          <w14:textFill>
            <w14:solidFill>
              <w14:schemeClr w14:val="tx1"/>
            </w14:solidFill>
          </w14:textFill>
        </w:rPr>
      </w:r>
      <w:r/>
    </w:p>
    <w:p>
      <w:pPr>
        <w:pStyle w:val="1059"/>
        <w:numPr>
          <w:ilvl w:val="0"/>
          <w:numId w:val="3"/>
        </w:numPr>
        <w:ind w:firstLine="0"/>
        <w:jc w:val="center"/>
        <w:spacing w:line="360" w:lineRule="auto"/>
        <w:rPr>
          <w:rFonts w:hint="eastAsia" w:cs="仿宋" w:asciiTheme="minorEastAsia" w:hAnsiTheme="minorEastAsia" w:eastAsiaTheme="minorEastAsia"/>
          <w:b/>
          <w:color w:val="000000" w:themeColor="text1"/>
          <w:sz w:val="32"/>
          <w:szCs w:val="32"/>
          <w:highlight w:val="whit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white"/>
          <w14:textFill>
            <w14:solidFill>
              <w14:schemeClr w14:val="tx1"/>
            </w14:solidFill>
          </w14:textFill>
        </w:rPr>
        <w:t xml:space="preserve"> 采购</w:t>
      </w:r>
      <w:bookmarkEnd w:id="35"/>
      <w:r>
        <w:rPr>
          <w:rFonts w:hint="eastAsia" w:cs="仿宋" w:asciiTheme="minorEastAsia" w:hAnsiTheme="minorEastAsia" w:eastAsiaTheme="minorEastAsia"/>
          <w:b/>
          <w:color w:val="000000" w:themeColor="text1"/>
          <w:sz w:val="32"/>
          <w:szCs w:val="32"/>
          <w:highlight w:val="white"/>
          <w14:textFill>
            <w14:solidFill>
              <w14:schemeClr w14:val="tx1"/>
            </w14:solidFill>
          </w14:textFill>
        </w:rPr>
        <w:t xml:space="preserve">需求</w:t>
      </w:r>
      <w:r/>
    </w:p>
    <w:p>
      <w:pPr>
        <w:ind w:firstLine="560"/>
        <w:spacing w:line="560" w:lineRule="exact"/>
        <w:rPr>
          <w:rFonts w:hint="eastAsia" w:ascii="宋体" w:hAnsi="宋体" w:eastAsia="宋体" w:cs="宋体"/>
          <w:color w:val="auto"/>
          <w:sz w:val="28"/>
          <w:szCs w:val="28"/>
          <w:highlight w:val="none"/>
        </w:rPr>
      </w:pPr>
      <w:r/>
      <w:bookmarkStart w:id="36" w:name="_Toc388026588"/>
      <w:r/>
      <w:bookmarkStart w:id="37" w:name="_Toc409438821"/>
      <w:r>
        <w:rPr>
          <w:rFonts w:hint="eastAsia" w:ascii="宋体" w:hAnsi="宋体" w:eastAsia="宋体" w:cs="宋体"/>
          <w:color w:val="auto"/>
          <w:sz w:val="28"/>
          <w:szCs w:val="28"/>
          <w:highlight w:val="none"/>
          <w:lang w:val="en-US" w:eastAsia="zh-CN"/>
        </w:rPr>
        <w:t xml:space="preserve">一、</w:t>
      </w:r>
      <w:r>
        <w:rPr>
          <w:rFonts w:hint="eastAsia" w:ascii="宋体" w:hAnsi="宋体" w:eastAsia="宋体" w:cs="宋体"/>
          <w:color w:val="auto"/>
          <w:sz w:val="28"/>
          <w:szCs w:val="28"/>
          <w:highlight w:val="none"/>
        </w:rPr>
        <w:t xml:space="preserve">项目属性：</w:t>
      </w:r>
      <w:r>
        <w:rPr>
          <w:rFonts w:hint="eastAsia" w:ascii="宋体" w:hAnsi="宋体" w:eastAsia="宋体" w:cs="宋体"/>
          <w:color w:val="auto"/>
          <w:sz w:val="28"/>
          <w:szCs w:val="28"/>
          <w:highlight w:val="none"/>
          <w:lang w:val="en-US" w:eastAsia="zh-CN"/>
        </w:rPr>
        <w:t xml:space="preserve">服务</w:t>
      </w:r>
      <w:r>
        <w:rPr>
          <w:rFonts w:hint="eastAsia" w:ascii="宋体" w:hAnsi="宋体" w:eastAsia="宋体" w:cs="宋体"/>
          <w:color w:val="auto"/>
          <w:sz w:val="28"/>
          <w:szCs w:val="28"/>
          <w:highlight w:val="none"/>
        </w:rPr>
        <w:t xml:space="preserve">类项目</w:t>
      </w:r>
      <w:r/>
    </w:p>
    <w:p>
      <w:pPr>
        <w:ind w:firstLine="560"/>
        <w:spacing w:line="560" w:lineRule="exac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二、</w:t>
      </w:r>
      <w:r>
        <w:rPr>
          <w:rFonts w:hint="eastAsia" w:ascii="宋体" w:hAnsi="宋体" w:eastAsia="宋体" w:cs="宋体"/>
          <w:bCs/>
          <w:color w:val="auto"/>
          <w:sz w:val="28"/>
          <w:szCs w:val="28"/>
          <w:highlight w:val="none"/>
        </w:rPr>
        <w:t xml:space="preserve">采购需求包括拟采购的标的及其需要满足的技术、商务要求</w:t>
      </w:r>
      <w:r>
        <w:rPr>
          <w:rFonts w:hint="eastAsia" w:ascii="宋体" w:hAnsi="宋体" w:eastAsia="宋体" w:cs="宋体"/>
          <w:bCs/>
          <w:color w:val="auto"/>
          <w:sz w:val="28"/>
          <w:szCs w:val="28"/>
          <w:highlight w:val="none"/>
          <w:lang w:eastAsia="zh-CN"/>
        </w:rPr>
        <w:t xml:space="preserve">：</w:t>
      </w:r>
      <w:r/>
    </w:p>
    <w:p>
      <w:pPr>
        <w:ind w:firstLine="562"/>
        <w:spacing w:line="560" w:lineRule="exact"/>
        <w:rPr>
          <w:rFonts w:hint="eastAsia" w:ascii="宋体" w:hAnsi="宋体" w:eastAsia="宋体" w:cs="宋体"/>
          <w:b w:val="0"/>
          <w:bCs/>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采购包一：</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一、基本情况</w:t>
      </w:r>
      <w:r/>
    </w:p>
    <w:tbl>
      <w:tblPr>
        <w:tblStyle w:val="1083"/>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93"/>
        <w:gridCol w:w="1378"/>
        <w:gridCol w:w="2844"/>
        <w:gridCol w:w="1122"/>
        <w:gridCol w:w="1310"/>
        <w:gridCol w:w="1138"/>
      </w:tblGrid>
      <w:tr>
        <w:trPr>
          <w:jc w:val="center"/>
          <w:trHeight w:val="499"/>
        </w:trPr>
        <w:tc>
          <w:tcPr>
            <w:tcW w:w="1493"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设备名称</w:t>
            </w:r>
            <w:r/>
          </w:p>
        </w:tc>
        <w:tc>
          <w:tcPr>
            <w:tcW w:w="1378"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生产厂家</w:t>
            </w:r>
            <w:r/>
          </w:p>
        </w:tc>
        <w:tc>
          <w:tcPr>
            <w:tcW w:w="2844"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型号</w:t>
            </w:r>
            <w:r/>
          </w:p>
        </w:tc>
        <w:tc>
          <w:tcPr>
            <w:tcW w:w="1122"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序列号</w:t>
            </w:r>
            <w:r/>
          </w:p>
        </w:tc>
        <w:tc>
          <w:tcPr>
            <w:tcW w:w="1310"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维保周期</w:t>
            </w:r>
            <w:r/>
          </w:p>
        </w:tc>
        <w:tc>
          <w:tcPr>
            <w:tcW w:w="1138"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数量</w:t>
            </w:r>
            <w:r/>
          </w:p>
        </w:tc>
      </w:tr>
      <w:tr>
        <w:trPr>
          <w:jc w:val="center"/>
          <w:trHeight w:val="487"/>
        </w:trPr>
        <w:tc>
          <w:tcPr>
            <w:tcW w:w="1493"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双源 CT</w:t>
            </w:r>
            <w:r/>
          </w:p>
        </w:tc>
        <w:tc>
          <w:tcPr>
            <w:tcW w:w="1378"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西门子</w:t>
            </w:r>
            <w:r/>
          </w:p>
        </w:tc>
        <w:tc>
          <w:tcPr>
            <w:tcW w:w="2844"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SOMATOM Force</w:t>
            </w:r>
            <w:r/>
          </w:p>
        </w:tc>
        <w:tc>
          <w:tcPr>
            <w:tcW w:w="1122"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75924</w:t>
            </w:r>
            <w:r/>
          </w:p>
        </w:tc>
        <w:tc>
          <w:tcPr>
            <w:tcW w:w="1310"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3 年</w:t>
            </w:r>
            <w:r/>
          </w:p>
        </w:tc>
        <w:tc>
          <w:tcPr>
            <w:tcW w:w="1138"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1 台</w:t>
            </w:r>
            <w:r/>
          </w:p>
        </w:tc>
      </w:tr>
      <w:tr>
        <w:trPr>
          <w:jc w:val="center"/>
          <w:trHeight w:val="558"/>
        </w:trPr>
        <w:tc>
          <w:tcPr>
            <w:tcW w:w="1493" w:type="dxa"/>
            <w:vAlign w:val="top"/>
            <w:textDirection w:val="lrTb"/>
            <w:noWrap w:val="false"/>
          </w:tcPr>
          <w:p>
            <w:pPr>
              <w:pStyle w:val="833"/>
              <w:ind w:right="312"/>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大孔径 CT</w:t>
            </w:r>
            <w:r/>
          </w:p>
        </w:tc>
        <w:tc>
          <w:tcPr>
            <w:tcW w:w="1378"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西门子</w:t>
            </w:r>
            <w:r/>
          </w:p>
        </w:tc>
        <w:tc>
          <w:tcPr>
            <w:tcW w:w="2844"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SOMATOM Definition AS</w:t>
            </w:r>
            <w:r/>
          </w:p>
        </w:tc>
        <w:tc>
          <w:tcPr>
            <w:tcW w:w="1122" w:type="dxa"/>
            <w:vAlign w:val="top"/>
            <w:textDirection w:val="lrTb"/>
            <w:noWrap w:val="false"/>
          </w:tcPr>
          <w:p>
            <w:pPr>
              <w:pStyle w:val="833"/>
              <w:ind w:right="312"/>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92034</w:t>
            </w:r>
            <w:r/>
          </w:p>
        </w:tc>
        <w:tc>
          <w:tcPr>
            <w:tcW w:w="1310" w:type="dxa"/>
            <w:vAlign w:val="top"/>
            <w:textDirection w:val="lrTb"/>
            <w:noWrap w:val="false"/>
          </w:tcPr>
          <w:p>
            <w:pPr>
              <w:pStyle w:val="833"/>
              <w:ind w:right="312"/>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3 年</w:t>
            </w:r>
            <w:r/>
          </w:p>
        </w:tc>
        <w:tc>
          <w:tcPr>
            <w:tcW w:w="1138"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1 台</w:t>
            </w:r>
            <w:r/>
          </w:p>
        </w:tc>
      </w:tr>
      <w:tr>
        <w:trPr>
          <w:jc w:val="center"/>
          <w:trHeight w:val="594"/>
        </w:trPr>
        <w:tc>
          <w:tcPr>
            <w:tcW w:w="1493" w:type="dxa"/>
            <w:vAlign w:val="top"/>
            <w:textDirection w:val="lrTb"/>
            <w:noWrap w:val="false"/>
          </w:tcPr>
          <w:p>
            <w:pPr>
              <w:pStyle w:val="833"/>
              <w:ind w:right="312"/>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MR</w:t>
            </w:r>
            <w:r/>
          </w:p>
        </w:tc>
        <w:tc>
          <w:tcPr>
            <w:tcW w:w="1378"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西门子</w:t>
            </w:r>
            <w:r/>
          </w:p>
        </w:tc>
        <w:tc>
          <w:tcPr>
            <w:tcW w:w="2844"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MAGNETOM Verio Dot</w:t>
            </w:r>
            <w:r/>
          </w:p>
        </w:tc>
        <w:tc>
          <w:tcPr>
            <w:tcW w:w="1122" w:type="dxa"/>
            <w:vAlign w:val="top"/>
            <w:textDirection w:val="lrTb"/>
            <w:noWrap w:val="false"/>
          </w:tcPr>
          <w:p>
            <w:pPr>
              <w:pStyle w:val="833"/>
              <w:ind w:right="312"/>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60025</w:t>
            </w:r>
            <w:r/>
          </w:p>
        </w:tc>
        <w:tc>
          <w:tcPr>
            <w:tcW w:w="1310" w:type="dxa"/>
            <w:vAlign w:val="top"/>
            <w:textDirection w:val="lrTb"/>
            <w:noWrap w:val="false"/>
          </w:tcPr>
          <w:p>
            <w:pPr>
              <w:pStyle w:val="833"/>
              <w:ind w:right="312"/>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3 年</w:t>
            </w:r>
            <w:r/>
          </w:p>
        </w:tc>
        <w:tc>
          <w:tcPr>
            <w:tcW w:w="1138" w:type="dxa"/>
            <w:vAlign w:val="top"/>
            <w:textDirection w:val="lrTb"/>
            <w:noWrap w:val="false"/>
          </w:tcPr>
          <w:p>
            <w:pPr>
              <w:pStyle w:val="833"/>
              <w:ind w:left="35" w:right="312" w:hanging="13"/>
              <w:jc w:val="center"/>
              <w:spacing w:before="1" w:line="316" w:lineRule="auto"/>
              <w:rPr>
                <w:rFonts w:hint="eastAsia" w:ascii="宋体" w:hAnsi="宋体" w:eastAsia="宋体" w:cs="宋体"/>
                <w:bCs/>
                <w:color w:val="000000"/>
                <w:sz w:val="28"/>
                <w:szCs w:val="28"/>
                <w:highlight w:val="none"/>
                <w:shd w:val="clear" w:color="auto" w:fill="ffffff"/>
                <w:lang w:val="en-US" w:eastAsia="zh-CN"/>
              </w:rPr>
            </w:pPr>
            <w:r>
              <w:rPr>
                <w:rFonts w:hint="eastAsia" w:ascii="宋体" w:hAnsi="宋体" w:eastAsia="宋体" w:cs="宋体"/>
                <w:bCs/>
                <w:color w:val="000000"/>
                <w:sz w:val="28"/>
                <w:szCs w:val="28"/>
                <w:highlight w:val="none"/>
                <w:shd w:val="clear" w:color="auto" w:fill="ffffff"/>
                <w:lang w:val="en-US" w:eastAsia="zh-CN"/>
              </w:rPr>
              <w:t xml:space="preserve">1 台</w:t>
            </w:r>
            <w:r/>
          </w:p>
        </w:tc>
      </w:tr>
    </w:tbl>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二、</w:t>
      </w:r>
      <w:r>
        <w:rPr>
          <w:rFonts w:hint="eastAsia" w:ascii="宋体" w:hAnsi="宋体" w:eastAsia="宋体" w:cs="宋体"/>
          <w:bCs/>
          <w:color w:val="auto"/>
          <w:sz w:val="28"/>
          <w:szCs w:val="28"/>
          <w:highlight w:val="none"/>
          <w:lang w:val="en-US" w:eastAsia="zh-CN"/>
        </w:rPr>
        <w:t xml:space="preserve">服务</w:t>
      </w:r>
      <w:r>
        <w:rPr>
          <w:rFonts w:hint="eastAsia" w:ascii="宋体" w:hAnsi="宋体" w:eastAsia="宋体" w:cs="宋体"/>
          <w:bCs/>
          <w:color w:val="auto"/>
          <w:sz w:val="28"/>
          <w:szCs w:val="28"/>
          <w:highlight w:val="none"/>
        </w:rPr>
        <w:t xml:space="preserve">要求</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1、双源 CT 全保，包括主机、球管、探测器、水冷机、两台后处理 工作站（型号：syngo.via，序列号：222640/131934），维保服务期限3年</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2、大孔径 CT设备 定制保(不含球管、探测器)，维保服务期限3年</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3、3.0T 核磁全保，包括主机、磁体、水冷机、氦压机、精密空调、 保证液氦安全水平、后处理工作站（型号：syngo MM Workplace，序列号：71116），维保服务期限3年</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服务期内免费提供人工叫修、定期保养、零备件更换、软硬件安全性改版升级、故障远程监控预警等服务。</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、响应时间保证：接到客户关于设备或其中部件的运行故障的报修 电话，将在 2小时内响应；服务工程师将根据故障情况进行诊断；若有必要将立刻安排服务工程师在 8 小时内到达现场对设备进行维 修，从而使设备尽快恢复正常工作状态。提供维修工程师（专门负 责我院）姓名及联系电话，提供公司 400 及 800 报修电话，24 小时*365 天有工程师接听。提供微信公众号报修平台及相关截图。</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rPr>
        <w:t xml:space="preserve">、提供设备的系统软件及硬件的安全性改版升级和技术支持，并保证所有系统软件（非新增加功能软件）为最新版本。</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lang w:val="en-US" w:eastAsia="zh-CN"/>
        </w:rPr>
        <w:t xml:space="preserve">7</w:t>
      </w:r>
      <w:r>
        <w:rPr>
          <w:rFonts w:hint="eastAsia" w:ascii="宋体" w:hAnsi="宋体" w:eastAsia="宋体" w:cs="宋体"/>
          <w:bCs/>
          <w:color w:val="auto"/>
          <w:sz w:val="28"/>
          <w:szCs w:val="28"/>
          <w:highlight w:val="none"/>
        </w:rPr>
        <w:t xml:space="preserve">、服务范围：工时、安全检查、质量保证、安全升级、24 小时x365天热线支持、现场服务、预防性保养（含预防性保养耗材）、 备件等。</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、安全检查：按照厂家设备本身标准执行：制定检查计划、机械安全检查、电气安全检查、记录检查结果。</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lang w:val="en-US" w:eastAsia="zh-CN"/>
        </w:rPr>
        <w:t xml:space="preserve">9</w:t>
      </w:r>
      <w:r>
        <w:rPr>
          <w:rFonts w:hint="eastAsia" w:ascii="宋体" w:hAnsi="宋体" w:eastAsia="宋体" w:cs="宋体"/>
          <w:bCs/>
          <w:color w:val="auto"/>
          <w:sz w:val="28"/>
          <w:szCs w:val="28"/>
          <w:highlight w:val="none"/>
        </w:rPr>
        <w:t xml:space="preserve">、预防性保养：每年提供四次设备保养。每年度维保开始时提供保养计划，并按计划执行，以保证设备处于最佳运行状态。内容包括：系统性的检查和精细保养，其中包括设备校准、性能测试和调整、必要的机械或电气检查、非紧急性质的预防性维护以及设备清洁和 确保系统能按照制造商的产品规格进行的其它维护，更换损耗部件等。保养后必须让设备所有参数在正常范围，保障系统始终处于最佳工作状态。提供保养报告。</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lang w:val="en-US" w:eastAsia="zh-CN"/>
        </w:rPr>
        <w:t xml:space="preserve">10</w:t>
      </w:r>
      <w:r>
        <w:rPr>
          <w:rFonts w:hint="eastAsia" w:ascii="宋体" w:hAnsi="宋体" w:eastAsia="宋体" w:cs="宋体"/>
          <w:bCs/>
          <w:color w:val="auto"/>
          <w:sz w:val="28"/>
          <w:szCs w:val="28"/>
          <w:highlight w:val="none"/>
        </w:rPr>
        <w:t xml:space="preserve">、年检时，服务方负责协助通过相关部门检测时，保障取得合格证。</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lang w:val="en-US" w:eastAsia="zh-CN"/>
        </w:rPr>
        <w:t xml:space="preserve">11</w:t>
      </w:r>
      <w:r>
        <w:rPr>
          <w:rFonts w:hint="eastAsia" w:ascii="宋体" w:hAnsi="宋体" w:eastAsia="宋体" w:cs="宋体"/>
          <w:bCs/>
          <w:color w:val="auto"/>
          <w:sz w:val="28"/>
          <w:szCs w:val="28"/>
          <w:highlight w:val="none"/>
        </w:rPr>
        <w:t xml:space="preserve">、备件：所有更换的备件必须为设备原厂认证及测试合格的全新备件。提供核心备件（如球管、探测器、高压油箱等）原厂出厂合格证明材料，保障不会对设备质量或图像产生不良影响。提供保修所需的备件，备件供应要及时、充足。如因提供不合法不合规或来路不明的备件而引起的相关损失及法律责任由服务商自行承担。</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lang w:val="en-US" w:eastAsia="zh-CN"/>
        </w:rPr>
        <w:t xml:space="preserve">12</w:t>
      </w:r>
      <w:r>
        <w:rPr>
          <w:rFonts w:hint="eastAsia" w:ascii="宋体" w:hAnsi="宋体" w:eastAsia="宋体" w:cs="宋体"/>
          <w:bCs/>
          <w:color w:val="auto"/>
          <w:sz w:val="28"/>
          <w:szCs w:val="28"/>
          <w:highlight w:val="none"/>
        </w:rPr>
        <w:t xml:space="preserve">、运行时间保证：系统开机时间不少于全部工作时间的97％（每年按365天）。每降低一个百分点，保修期限延长7天。除不可抗力造成原因外。</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、维修公司具备经过产品制造商正规培训的工程师≥3名且具备 同品牌型号机型维修经验（提供原厂培训证书复印件和社保缴纳证明）。</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、合同期内每年提供一次整机质量保证（QA）检查，并提供检查报告。</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、保修期内，每年提供 1 名工程师院外培训，时间≥3 天。</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rPr>
        <w:t xml:space="preserve">、如果医院需要提前报废设备，提前30日书面通知中标维保服务商后可解除服务合同，生效日为上述通知期届满之日。中标维保服务商应按比例退还被解除的服务合同部分对应的价格（如已收款）。</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val="en-US" w:eastAsia="zh-CN"/>
        </w:rPr>
        <w:t xml:space="preserve">7</w:t>
      </w:r>
      <w:r>
        <w:rPr>
          <w:rFonts w:hint="eastAsia" w:ascii="宋体" w:hAnsi="宋体" w:eastAsia="宋体" w:cs="宋体"/>
          <w:bCs/>
          <w:color w:val="auto"/>
          <w:sz w:val="28"/>
          <w:szCs w:val="28"/>
          <w:highlight w:val="none"/>
        </w:rPr>
        <w:t xml:space="preserve">、合同期内每年年终提供一次对本年度的维修故障统计及分析，并提供报告。</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lang w:val="en-US" w:eastAsia="zh-CN"/>
        </w:rPr>
        <w:t xml:space="preserve">18</w:t>
      </w:r>
      <w:r>
        <w:rPr>
          <w:rFonts w:hint="eastAsia" w:ascii="宋体" w:hAnsi="宋体" w:eastAsia="宋体" w:cs="宋体"/>
          <w:bCs/>
          <w:color w:val="auto"/>
          <w:sz w:val="28"/>
          <w:szCs w:val="28"/>
          <w:highlight w:val="none"/>
        </w:rPr>
        <w:t xml:space="preserve">、保证在维保期内具有经校正的所维修保修保养设备的专业维修工具、仪器，并提供需校正的工具仪器的校正记录文件。</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lang w:val="en-US" w:eastAsia="zh-CN"/>
        </w:rPr>
        <w:t xml:space="preserve">19</w:t>
      </w:r>
      <w:r>
        <w:rPr>
          <w:rFonts w:hint="eastAsia" w:ascii="宋体" w:hAnsi="宋体" w:eastAsia="宋体" w:cs="宋体"/>
          <w:bCs/>
          <w:color w:val="auto"/>
          <w:sz w:val="28"/>
          <w:szCs w:val="28"/>
          <w:highlight w:val="none"/>
        </w:rPr>
        <w:t xml:space="preserve">、包含 DSA（型号：Artis zee ceiling）全新球管(MEGALIX-Cat Plus Tubes)一只</w:t>
      </w:r>
      <w:r>
        <w:rPr>
          <w:rFonts w:hint="eastAsia" w:ascii="宋体" w:hAnsi="宋体" w:eastAsia="宋体" w:cs="宋体"/>
          <w:bCs/>
          <w:color w:val="auto"/>
          <w:sz w:val="28"/>
          <w:szCs w:val="28"/>
          <w:highlight w:val="none"/>
          <w:lang w:eastAsia="zh-CN"/>
        </w:rPr>
        <w:t xml:space="preserve">，巨鲨JUSHA-C4220显示器2套</w:t>
      </w:r>
      <w:r>
        <w:rPr>
          <w:rFonts w:hint="eastAsia" w:ascii="宋体" w:hAnsi="宋体" w:eastAsia="宋体" w:cs="宋体"/>
          <w:bCs/>
          <w:color w:val="auto"/>
          <w:sz w:val="28"/>
          <w:szCs w:val="28"/>
          <w:highlight w:val="none"/>
        </w:rPr>
        <w:t xml:space="preserve">。</w:t>
      </w:r>
      <w:r/>
    </w:p>
    <w:p>
      <w:pPr>
        <w:ind w:firstLine="560"/>
        <w:spacing w:line="560" w:lineRule="exact"/>
        <w:rPr>
          <w:rFonts w:hint="eastAsia" w:ascii="宋体" w:hAnsi="宋体" w:eastAsia="宋体" w:cs="宋体"/>
          <w:b w:val="0"/>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三、商务条款</w:t>
      </w:r>
      <w:r/>
    </w:p>
    <w:p>
      <w:pPr>
        <w:ind w:firstLine="560"/>
        <w:spacing w:line="560" w:lineRule="exact"/>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1、付款方式：自合同签订后，按年度预当年度维保费用，付30天内付清。</w:t>
      </w:r>
      <w:r/>
    </w:p>
    <w:p>
      <w:pPr>
        <w:ind w:firstLine="560"/>
        <w:jc w:val="left"/>
        <w:spacing w:line="560" w:lineRule="exact"/>
        <w:rPr>
          <w:rFonts w:hint="eastAsia" w:ascii="宋体" w:hAnsi="宋体" w:eastAsia="宋体" w:cs="宋体"/>
          <w:b/>
          <w:bCs w:val="0"/>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2、服务地点：泰兴市人民医院</w:t>
      </w:r>
      <w:r>
        <w:rPr>
          <w:rFonts w:hint="eastAsia" w:ascii="宋体" w:hAnsi="宋体" w:eastAsia="宋体" w:cs="宋体"/>
          <w:b w:val="0"/>
          <w:bCs/>
          <w:color w:val="auto"/>
          <w:sz w:val="28"/>
          <w:szCs w:val="28"/>
          <w:highlight w:val="none"/>
          <w:lang w:val="en-US" w:eastAsia="zh-CN"/>
        </w:rPr>
        <w:br w:type="page" w:clear="all"/>
      </w:r>
      <w:r>
        <w:rPr>
          <w:rFonts w:hint="eastAsia" w:ascii="宋体" w:hAnsi="宋体" w:eastAsia="宋体" w:cs="宋体"/>
          <w:b/>
          <w:bCs w:val="0"/>
          <w:color w:val="auto"/>
          <w:sz w:val="28"/>
          <w:szCs w:val="28"/>
          <w:highlight w:val="none"/>
          <w:lang w:val="en-US" w:eastAsia="zh-CN"/>
        </w:rPr>
        <w:t xml:space="preserve">采购包二：</w:t>
      </w:r>
      <w:r/>
    </w:p>
    <w:p>
      <w:p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一、基本情况</w:t>
      </w:r>
      <w:r/>
    </w:p>
    <w:tbl>
      <w:tblPr>
        <w:tblStyle w:val="827"/>
        <w:tblW w:w="928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0"/>
        <w:gridCol w:w="1418"/>
        <w:gridCol w:w="2551"/>
        <w:gridCol w:w="1276"/>
        <w:gridCol w:w="1417"/>
        <w:gridCol w:w="1134"/>
      </w:tblGrid>
      <w:tr>
        <w:trPr>
          <w:trHeight w:val="496"/>
        </w:trPr>
        <w:tc>
          <w:tcPr>
            <w:tcBorders>
              <w:bottom w:val="single" w:color="000000" w:sz="4" w:space="0"/>
            </w:tcBorders>
            <w:tcW w:w="1490" w:type="dxa"/>
            <w:vAlign w:val="center"/>
            <w:textDirection w:val="lrTb"/>
            <w:noWrap w:val="false"/>
          </w:tcPr>
          <w:p>
            <w:pPr>
              <w:ind w:left="-18"/>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设备名称</w:t>
            </w:r>
            <w:r/>
          </w:p>
        </w:tc>
        <w:tc>
          <w:tcPr>
            <w:tcW w:w="1418" w:type="dxa"/>
            <w:textDirection w:val="lrTb"/>
            <w:noWrap w:val="false"/>
          </w:tcPr>
          <w:p>
            <w:pPr>
              <w:ind w:right="-26"/>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生产厂家</w:t>
            </w:r>
            <w:r/>
          </w:p>
        </w:tc>
        <w:tc>
          <w:tcPr>
            <w:tcW w:w="2551" w:type="dxa"/>
            <w:textDirection w:val="lrTb"/>
            <w:noWrap w:val="false"/>
          </w:tcPr>
          <w:p>
            <w:pPr>
              <w:ind w:right="-26"/>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型号</w:t>
            </w:r>
            <w:r/>
          </w:p>
        </w:tc>
        <w:tc>
          <w:tcPr>
            <w:tcBorders>
              <w:right w:val="single" w:color="000000" w:sz="4" w:space="0"/>
            </w:tcBorders>
            <w:tcW w:w="1276" w:type="dxa"/>
            <w:vAlign w:val="center"/>
            <w:textDirection w:val="lrTb"/>
            <w:noWrap w:val="false"/>
          </w:tcPr>
          <w:p>
            <w:pPr>
              <w:ind w:right="-26"/>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序列号</w:t>
            </w:r>
            <w:r/>
          </w:p>
        </w:tc>
        <w:tc>
          <w:tcPr>
            <w:tcBorders>
              <w:left w:val="single" w:color="000000" w:sz="4" w:space="0"/>
            </w:tcBorders>
            <w:tcW w:w="1417" w:type="dxa"/>
            <w:vAlign w:val="center"/>
            <w:textDirection w:val="lrTb"/>
            <w:noWrap w:val="false"/>
          </w:tcPr>
          <w:p>
            <w:pPr>
              <w:ind w:right="-26"/>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维保周期</w:t>
            </w:r>
            <w:r/>
          </w:p>
        </w:tc>
        <w:tc>
          <w:tcPr>
            <w:tcBorders>
              <w:left w:val="single" w:color="000000" w:sz="4" w:space="0"/>
            </w:tcBorders>
            <w:tcW w:w="1134" w:type="dxa"/>
            <w:vAlign w:val="center"/>
            <w:textDirection w:val="lrTb"/>
            <w:noWrap w:val="false"/>
          </w:tcPr>
          <w:p>
            <w:pPr>
              <w:ind w:right="-26"/>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数量</w:t>
            </w:r>
            <w:r/>
          </w:p>
        </w:tc>
      </w:tr>
      <w:tr>
        <w:trPr>
          <w:trHeight w:val="489"/>
        </w:trPr>
        <w:tc>
          <w:tcPr>
            <w:tcBorders>
              <w:top w:val="single" w:color="000000" w:sz="4" w:space="0"/>
            </w:tcBorders>
            <w:tcW w:w="1490" w:type="dxa"/>
            <w:vAlign w:val="center"/>
            <w:textDirection w:val="lrTb"/>
            <w:noWrap w:val="false"/>
          </w:tcPr>
          <w:p>
            <w:pPr>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CT</w:t>
            </w:r>
            <w:r/>
          </w:p>
        </w:tc>
        <w:tc>
          <w:tcPr>
            <w:tcW w:w="1418" w:type="dxa"/>
            <w:vAlign w:val="center"/>
            <w:textDirection w:val="lrTb"/>
            <w:noWrap w:val="false"/>
          </w:tcPr>
          <w:p>
            <w:pPr>
              <w:jc w:val="center"/>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飞利浦</w:t>
            </w:r>
            <w:r/>
          </w:p>
        </w:tc>
        <w:tc>
          <w:tcPr>
            <w:tcW w:w="2551" w:type="dxa"/>
            <w:textDirection w:val="lrTb"/>
            <w:noWrap w:val="false"/>
          </w:tcPr>
          <w:p>
            <w:pPr>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Brilliance 64 Channel</w:t>
            </w:r>
            <w:r/>
          </w:p>
        </w:tc>
        <w:tc>
          <w:tcPr>
            <w:tcBorders>
              <w:right w:val="single" w:color="000000" w:sz="4" w:space="0"/>
            </w:tcBorders>
            <w:tcW w:w="1276" w:type="dxa"/>
            <w:vAlign w:val="center"/>
            <w:textDirection w:val="lrTb"/>
            <w:noWrap w:val="false"/>
          </w:tcPr>
          <w:p>
            <w:pPr>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44638038</w:t>
            </w:r>
            <w:r/>
          </w:p>
        </w:tc>
        <w:tc>
          <w:tcPr>
            <w:tcBorders>
              <w:left w:val="single" w:color="000000" w:sz="4" w:space="0"/>
            </w:tcBorders>
            <w:tcW w:w="1417" w:type="dxa"/>
            <w:vAlign w:val="center"/>
            <w:textDirection w:val="lrTb"/>
            <w:noWrap w:val="false"/>
          </w:tcPr>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3年</w:t>
            </w:r>
            <w:r/>
          </w:p>
        </w:tc>
        <w:tc>
          <w:tcPr>
            <w:tcBorders>
              <w:lef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1台</w:t>
            </w:r>
            <w:r/>
          </w:p>
        </w:tc>
      </w:tr>
    </w:tbl>
    <w:p>
      <w:p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二、服务要求</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1、投标人需具备维护、保养、维修飞利浦</w:t>
      </w:r>
      <w:r>
        <w:rPr>
          <w:rFonts w:hint="eastAsia" w:ascii="宋体" w:hAnsi="宋体" w:eastAsia="宋体" w:cs="宋体"/>
          <w:bCs/>
          <w:color w:val="auto"/>
          <w:sz w:val="28"/>
          <w:szCs w:val="28"/>
          <w:highlight w:val="none"/>
          <w:lang w:val="en-US" w:eastAsia="zh-CN"/>
        </w:rPr>
        <w:t xml:space="preserve">CT</w:t>
      </w:r>
      <w:r>
        <w:rPr>
          <w:rFonts w:hint="eastAsia" w:ascii="宋体" w:hAnsi="宋体" w:eastAsia="宋体" w:cs="宋体"/>
          <w:bCs/>
          <w:color w:val="auto"/>
          <w:sz w:val="28"/>
          <w:szCs w:val="28"/>
          <w:highlight w:val="none"/>
        </w:rPr>
        <w:t xml:space="preserve">(型号：Brilliance CT 64 Channel)设备的能力。</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2、提供免费服务电话或免费维修电话，每年365天开通，7*24小时提供服务，具备远程排障能力，投标人应提供详细应答说明。</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3、设备发生故障时，初次响应时间：1小时，提供电话技术支持。</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4、如遇电话支持服务无法解决的故障时，现场响应时间：工程师第二个工作日内到达设备使用现场进行维修，排除故障。</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5、每年提供不少于两次设备的定期维护保养服务(包含安全检查，影像质量检查，设备除尘保养，运行状态检查等)并提供报告。</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6、保修期内提供无限次上门维修服务，含维修人员的工时费、差旅费。</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7、保证在维保服务期内为该设备提供维修用备件服务和终身提供售后服务的能力，并保证有在48小时内提供备品备件的能力，合同期内设备发生的维修备件一般情况下48小时到达医院，最长不超过七个工作日。</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8、投标人保证机器维保期内所提供的全部零配件均为原厂</w:t>
      </w:r>
      <w:r>
        <w:rPr>
          <w:rFonts w:hint="eastAsia" w:ascii="宋体" w:hAnsi="宋体" w:eastAsia="宋体" w:cs="宋体"/>
          <w:bCs/>
          <w:color w:val="auto"/>
          <w:sz w:val="28"/>
          <w:szCs w:val="28"/>
          <w:highlight w:val="none"/>
          <w:lang w:val="en-US" w:eastAsia="zh-CN"/>
        </w:rPr>
        <w:t xml:space="preserve">合格的</w:t>
      </w:r>
      <w:r>
        <w:rPr>
          <w:rFonts w:hint="eastAsia" w:ascii="宋体" w:hAnsi="宋体" w:eastAsia="宋体" w:cs="宋体"/>
          <w:bCs/>
          <w:color w:val="auto"/>
          <w:sz w:val="28"/>
          <w:szCs w:val="28"/>
          <w:highlight w:val="none"/>
        </w:rPr>
        <w:t xml:space="preserve">零配件。</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9、合同期内，免费提供设备的改良性软硬件升级。</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10、在合同期内因故障非人为损坏而需更换的备件，不受数量限制。</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11、投标人须能及时获取并免费提供对应本项目的原厂系统软件升级。</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12、在设备中的机密数据不得外传。投标人应遵循医院及个人资料(私隐)条例对个人隐私及保密性作出的要求。机密数据包括但不限于可识别病人信息的医疗数据。</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13、投标人须具备维保所需的充沛的配件供给及齐全的专业维修工具，保证更换配件为原厂合格的零配件，国内设有至少一个备件库房，其存量要保障90%以上的需用备件国内有库存，以保证招标人的备件供应。</w:t>
      </w:r>
      <w:r/>
    </w:p>
    <w:p>
      <w:pPr>
        <w:ind w:left="556" w:firstLine="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14、必要时由中标人负责协调设备原厂家提供维修，且不能影响维修响应时效。</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15、投标人必须具备持放射设备维修培训证书的工程师不少于</w:t>
      </w: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名。</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16、乙方对所保设备开机率承诺保证达到9</w:t>
      </w:r>
      <w:r>
        <w:rPr>
          <w:rFonts w:hint="eastAsia" w:ascii="宋体" w:hAnsi="宋体" w:eastAsia="宋体" w:cs="宋体"/>
          <w:bCs/>
          <w:color w:val="auto"/>
          <w:sz w:val="28"/>
          <w:szCs w:val="28"/>
          <w:highlight w:val="none"/>
          <w:lang w:val="en-US" w:eastAsia="zh-CN"/>
        </w:rPr>
        <w:t xml:space="preserve">7</w:t>
      </w:r>
      <w:r>
        <w:rPr>
          <w:rFonts w:hint="eastAsia" w:ascii="宋体" w:hAnsi="宋体" w:eastAsia="宋体" w:cs="宋体"/>
          <w:bCs/>
          <w:color w:val="auto"/>
          <w:sz w:val="28"/>
          <w:szCs w:val="28"/>
          <w:highlight w:val="none"/>
        </w:rPr>
        <w:t xml:space="preserve">%，即正常开机达到354天/年，停机不超过11天/年,每超过一天免费维保期顺延三天。</w:t>
      </w:r>
      <w:r/>
    </w:p>
    <w:p>
      <w:pPr>
        <w:ind w:firstLine="560"/>
        <w:spacing w:line="56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17、影像科1台飞利浦 </w:t>
      </w:r>
      <w:r>
        <w:rPr>
          <w:rFonts w:hint="eastAsia" w:ascii="宋体" w:hAnsi="宋体" w:eastAsia="宋体" w:cs="宋体"/>
          <w:bCs/>
          <w:color w:val="auto"/>
          <w:sz w:val="28"/>
          <w:szCs w:val="28"/>
          <w:highlight w:val="none"/>
          <w:lang w:val="en-US" w:eastAsia="zh-CN"/>
        </w:rPr>
        <w:t xml:space="preserve">CT</w:t>
      </w:r>
      <w:r>
        <w:rPr>
          <w:rFonts w:hint="eastAsia" w:ascii="宋体" w:hAnsi="宋体" w:eastAsia="宋体" w:cs="宋体"/>
          <w:bCs/>
          <w:color w:val="auto"/>
          <w:sz w:val="28"/>
          <w:szCs w:val="28"/>
          <w:highlight w:val="none"/>
        </w:rPr>
        <w:t xml:space="preserve">(型号：Brilliance CT 64 Channel)。飞利浦</w:t>
      </w:r>
      <w:r>
        <w:rPr>
          <w:rFonts w:hint="eastAsia" w:ascii="宋体" w:hAnsi="宋体" w:eastAsia="宋体" w:cs="宋体"/>
          <w:bCs/>
          <w:color w:val="auto"/>
          <w:sz w:val="28"/>
          <w:szCs w:val="28"/>
          <w:highlight w:val="none"/>
          <w:lang w:val="en-US" w:eastAsia="zh-CN"/>
        </w:rPr>
        <w:t xml:space="preserve">CT</w:t>
      </w:r>
      <w:r>
        <w:rPr>
          <w:rFonts w:hint="eastAsia" w:ascii="宋体" w:hAnsi="宋体" w:eastAsia="宋体" w:cs="宋体"/>
          <w:bCs/>
          <w:color w:val="auto"/>
          <w:sz w:val="28"/>
          <w:szCs w:val="28"/>
          <w:highlight w:val="none"/>
        </w:rPr>
        <w:t xml:space="preserve">维保方式：全保</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lang w:val="en-US" w:eastAsia="zh-CN"/>
        </w:rPr>
        <w:t xml:space="preserve">除球管之外的全保</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维保服务期限3年。</w:t>
      </w:r>
      <w:r/>
    </w:p>
    <w:p>
      <w:pPr>
        <w:ind w:firstLine="560"/>
        <w:spacing w:line="560" w:lineRule="exact"/>
        <w:rPr>
          <w:rFonts w:hint="eastAsia" w:ascii="宋体" w:hAnsi="宋体" w:eastAsia="宋体" w:cs="宋体"/>
          <w:b w:val="0"/>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三、商务条款</w:t>
      </w:r>
      <w:r/>
    </w:p>
    <w:p>
      <w:pPr>
        <w:ind w:firstLine="560"/>
        <w:spacing w:line="560" w:lineRule="exact"/>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1、付款方式：自合同签订后，先服务后付款，每半年结一次维保费用。</w:t>
      </w:r>
      <w:r/>
    </w:p>
    <w:p>
      <w:p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 w:val="0"/>
          <w:bCs/>
          <w:color w:val="auto"/>
          <w:sz w:val="28"/>
          <w:szCs w:val="28"/>
          <w:highlight w:val="none"/>
          <w:lang w:val="en-US" w:eastAsia="zh-CN"/>
        </w:rPr>
        <w:t xml:space="preserve">2、服务地点：泰兴市人民医院</w:t>
      </w:r>
      <w:r/>
    </w:p>
    <w:p>
      <w:pPr>
        <w:ind w:firstLine="560"/>
        <w:spacing w:line="560" w:lineRule="exact"/>
        <w:rPr>
          <w:rFonts w:hint="eastAsia" w:ascii="宋体" w:hAnsi="宋体" w:eastAsia="宋体" w:cs="宋体"/>
          <w:b/>
          <w:bCs w:val="0"/>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br w:type="page" w:clear="all"/>
      </w:r>
      <w:r>
        <w:rPr>
          <w:rFonts w:hint="eastAsia" w:ascii="宋体" w:hAnsi="宋体" w:eastAsia="宋体" w:cs="宋体"/>
          <w:b/>
          <w:bCs w:val="0"/>
          <w:color w:val="auto"/>
          <w:sz w:val="28"/>
          <w:szCs w:val="28"/>
          <w:highlight w:val="none"/>
          <w:lang w:val="en-US" w:eastAsia="zh-CN"/>
        </w:rPr>
        <w:t xml:space="preserve">采购包三：</w:t>
      </w:r>
      <w:r/>
    </w:p>
    <w:p>
      <w:pPr>
        <w:numPr>
          <w:ilvl w:val="0"/>
          <w:numId w:val="4"/>
        </w:num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基本情况</w:t>
      </w:r>
      <w:r/>
    </w:p>
    <w:tbl>
      <w:tblPr>
        <w:tblStyle w:val="827"/>
        <w:tblW w:w="10137"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0"/>
        <w:gridCol w:w="1418"/>
        <w:gridCol w:w="1275"/>
        <w:gridCol w:w="1331"/>
        <w:gridCol w:w="942"/>
        <w:gridCol w:w="1608"/>
        <w:gridCol w:w="2073"/>
      </w:tblGrid>
      <w:tr>
        <w:trPr>
          <w:trHeight w:val="496"/>
        </w:trPr>
        <w:tc>
          <w:tcPr>
            <w:tcBorders>
              <w:bottom w:val="single" w:color="000000" w:sz="4" w:space="0"/>
            </w:tcBorders>
            <w:tcW w:w="1490" w:type="dxa"/>
            <w:vAlign w:val="center"/>
            <w:textDirection w:val="lrTb"/>
            <w:noWrap w:val="false"/>
          </w:tcPr>
          <w:p>
            <w:pPr>
              <w:ind w:left="-18"/>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设备名称</w:t>
            </w:r>
            <w:r/>
          </w:p>
        </w:tc>
        <w:tc>
          <w:tcPr>
            <w:tcW w:w="1418" w:type="dxa"/>
            <w:textDirection w:val="lrTb"/>
            <w:noWrap w:val="false"/>
          </w:tcPr>
          <w:p>
            <w:pPr>
              <w:ind w:right="-26"/>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生产厂家</w:t>
            </w:r>
            <w:r/>
          </w:p>
        </w:tc>
        <w:tc>
          <w:tcPr>
            <w:tcW w:w="1275" w:type="dxa"/>
            <w:textDirection w:val="lrTb"/>
            <w:noWrap w:val="false"/>
          </w:tcPr>
          <w:p>
            <w:pPr>
              <w:ind w:right="-26"/>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型号</w:t>
            </w:r>
            <w:r/>
          </w:p>
        </w:tc>
        <w:tc>
          <w:tcPr>
            <w:tcBorders>
              <w:right w:val="single" w:color="000000" w:sz="4" w:space="0"/>
            </w:tcBorders>
            <w:tcW w:w="1331" w:type="dxa"/>
            <w:vAlign w:val="center"/>
            <w:textDirection w:val="lrTb"/>
            <w:noWrap w:val="false"/>
          </w:tcPr>
          <w:p>
            <w:pPr>
              <w:ind w:right="-26"/>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序列号</w:t>
            </w:r>
            <w:r/>
          </w:p>
        </w:tc>
        <w:tc>
          <w:tcPr>
            <w:tcBorders>
              <w:right w:val="single" w:color="000000" w:sz="4" w:space="0"/>
            </w:tcBorders>
            <w:tcW w:w="942" w:type="dxa"/>
            <w:vAlign w:val="center"/>
            <w:textDirection w:val="lrTb"/>
            <w:noWrap w:val="false"/>
          </w:tcPr>
          <w:p>
            <w:pPr>
              <w:ind w:right="-26"/>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数量</w:t>
            </w:r>
            <w:r/>
          </w:p>
        </w:tc>
        <w:tc>
          <w:tcPr>
            <w:tcBorders>
              <w:left w:val="single" w:color="000000" w:sz="4" w:space="0"/>
            </w:tcBorders>
            <w:tcW w:w="1608" w:type="dxa"/>
            <w:vAlign w:val="center"/>
            <w:textDirection w:val="lrTb"/>
            <w:noWrap w:val="false"/>
          </w:tcPr>
          <w:p>
            <w:pPr>
              <w:ind w:right="-26"/>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维保周期</w:t>
            </w:r>
            <w:r/>
          </w:p>
        </w:tc>
        <w:tc>
          <w:tcPr>
            <w:tcBorders>
              <w:left w:val="single" w:color="000000" w:sz="4" w:space="0"/>
            </w:tcBorders>
            <w:tcW w:w="2073" w:type="dxa"/>
            <w:vAlign w:val="center"/>
            <w:textDirection w:val="lrTb"/>
            <w:noWrap w:val="false"/>
          </w:tcPr>
          <w:p>
            <w:pPr>
              <w:ind w:right="-26"/>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保修内容</w:t>
            </w:r>
            <w:r/>
          </w:p>
        </w:tc>
      </w:tr>
      <w:tr>
        <w:trPr>
          <w:trHeight w:val="972"/>
        </w:trPr>
        <w:tc>
          <w:tcPr>
            <w:tcBorders>
              <w:top w:val="single" w:color="000000" w:sz="4" w:space="0"/>
            </w:tcBorders>
            <w:tcW w:w="1490" w:type="dxa"/>
            <w:vAlign w:val="center"/>
            <w:vMerge w:val="restart"/>
            <w:textDirection w:val="lrTb"/>
            <w:noWrap w:val="false"/>
          </w:tcPr>
          <w:p>
            <w:pPr>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CT</w:t>
            </w:r>
            <w:r/>
          </w:p>
        </w:tc>
        <w:tc>
          <w:tcPr>
            <w:tcW w:w="1418" w:type="dxa"/>
            <w:vAlign w:val="center"/>
            <w:vMerge w:val="restart"/>
            <w:textDirection w:val="lrTb"/>
            <w:noWrap w:val="false"/>
          </w:tcPr>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联影</w:t>
            </w:r>
            <w:r>
              <w:rPr>
                <w:rFonts w:hint="eastAsia" w:ascii="宋体" w:hAnsi="宋体" w:eastAsia="宋体" w:cs="宋体"/>
                <w:color w:val="000000"/>
                <w:sz w:val="28"/>
                <w:szCs w:val="28"/>
                <w:highlight w:val="none"/>
              </w:rPr>
              <w:t xml:space="preserve"> </w:t>
            </w:r>
            <w:r/>
          </w:p>
        </w:tc>
        <w:tc>
          <w:tcPr>
            <w:tcW w:w="1275" w:type="dxa"/>
            <w:vAlign w:val="center"/>
            <w:textDirection w:val="lrTb"/>
            <w:noWrap w:val="false"/>
          </w:tcPr>
          <w:p>
            <w:pPr>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UCT510</w:t>
            </w:r>
            <w:r/>
          </w:p>
        </w:tc>
        <w:tc>
          <w:tcPr>
            <w:tcBorders>
              <w:right w:val="single" w:color="000000" w:sz="4" w:space="0"/>
            </w:tcBorders>
            <w:tcW w:w="1331" w:type="dxa"/>
            <w:vAlign w:val="center"/>
            <w:textDirection w:val="lrTb"/>
            <w:noWrap w:val="false"/>
          </w:tcPr>
          <w:p>
            <w:pPr>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100356</w:t>
            </w:r>
            <w:r/>
          </w:p>
        </w:tc>
        <w:tc>
          <w:tcPr>
            <w:tcBorders>
              <w:right w:val="single" w:color="000000" w:sz="4" w:space="0"/>
            </w:tcBorders>
            <w:tcW w:w="942" w:type="dxa"/>
            <w:vAlign w:val="center"/>
            <w:textDirection w:val="lrTb"/>
            <w:noWrap w:val="false"/>
          </w:tcPr>
          <w:p>
            <w:pPr>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w:t>
            </w:r>
            <w:r/>
          </w:p>
        </w:tc>
        <w:tc>
          <w:tcPr>
            <w:tcBorders>
              <w:left w:val="single" w:color="000000" w:sz="4" w:space="0"/>
            </w:tcBorders>
            <w:tcW w:w="1608" w:type="dxa"/>
            <w:vAlign w:val="center"/>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3年</w:t>
            </w:r>
            <w:r/>
          </w:p>
        </w:tc>
        <w:tc>
          <w:tcPr>
            <w:tcBorders>
              <w:left w:val="single" w:color="000000" w:sz="4" w:space="0"/>
            </w:tcBorders>
            <w:tcW w:w="2073" w:type="dxa"/>
            <w:vMerge w:val="restart"/>
            <w:textDirection w:val="lrTb"/>
            <w:noWrap w:val="false"/>
          </w:tcPr>
          <w:p>
            <w:pPr>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整机保修</w:t>
            </w:r>
            <w:r>
              <w:rPr>
                <w:rFonts w:hint="eastAsia" w:ascii="宋体" w:hAnsi="宋体" w:eastAsia="宋体" w:cs="宋体"/>
                <w:color w:val="000000"/>
                <w:sz w:val="28"/>
                <w:szCs w:val="28"/>
                <w:highlight w:val="none"/>
                <w:lang w:val="en-US" w:eastAsia="zh-CN"/>
              </w:rPr>
              <w:t xml:space="preserve">(包含球管、探测器、第三方设备等）</w:t>
            </w:r>
            <w:r/>
          </w:p>
        </w:tc>
      </w:tr>
      <w:tr>
        <w:trPr>
          <w:trHeight w:val="915"/>
        </w:trPr>
        <w:tc>
          <w:tcPr>
            <w:tcW w:w="1490" w:type="dxa"/>
            <w:vAlign w:val="center"/>
            <w:vMerge w:val="continue"/>
            <w:textDirection w:val="lrTb"/>
            <w:noWrap w:val="false"/>
          </w:tcPr>
          <w:p>
            <w:pPr>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tc>
        <w:tc>
          <w:tcPr>
            <w:tcW w:w="1418" w:type="dxa"/>
            <w:vAlign w:val="center"/>
            <w:vMerge w:val="continue"/>
            <w:textDirection w:val="lrTb"/>
            <w:noWrap w:val="false"/>
          </w:tcPr>
          <w:p>
            <w:pPr>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tc>
        <w:tc>
          <w:tcPr>
            <w:tcW w:w="1275" w:type="dxa"/>
            <w:vAlign w:val="center"/>
            <w:textDirection w:val="lrTb"/>
            <w:noWrap w:val="false"/>
          </w:tcPr>
          <w:p>
            <w:pPr>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UCT528</w:t>
            </w:r>
            <w:r/>
          </w:p>
        </w:tc>
        <w:tc>
          <w:tcPr>
            <w:tcBorders>
              <w:right w:val="single" w:color="000000" w:sz="4" w:space="0"/>
            </w:tcBorders>
            <w:tcW w:w="1331" w:type="dxa"/>
            <w:vAlign w:val="center"/>
            <w:textDirection w:val="lrTb"/>
            <w:noWrap w:val="false"/>
          </w:tcPr>
          <w:p>
            <w:pPr>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230080</w:t>
            </w:r>
            <w:r/>
          </w:p>
        </w:tc>
        <w:tc>
          <w:tcPr>
            <w:tcBorders>
              <w:right w:val="single" w:color="000000" w:sz="4" w:space="0"/>
            </w:tcBorders>
            <w:tcW w:w="942" w:type="dxa"/>
            <w:vAlign w:val="center"/>
            <w:textDirection w:val="lrTb"/>
            <w:noWrap w:val="false"/>
          </w:tcPr>
          <w:p>
            <w:pPr>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w:t>
            </w:r>
            <w:r/>
          </w:p>
        </w:tc>
        <w:tc>
          <w:tcPr>
            <w:tcBorders>
              <w:left w:val="single" w:color="000000" w:sz="4" w:space="0"/>
            </w:tcBorders>
            <w:tcW w:w="1608" w:type="dxa"/>
            <w:vAlign w:val="center"/>
            <w:textDirection w:val="lrTb"/>
            <w:noWrap w:val="false"/>
          </w:tcPr>
          <w:p>
            <w:pPr>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1年</w:t>
            </w:r>
            <w:r/>
          </w:p>
        </w:tc>
        <w:tc>
          <w:tcPr>
            <w:tcBorders>
              <w:left w:val="single" w:color="000000" w:sz="4" w:space="0"/>
            </w:tcBorders>
            <w:tcW w:w="2073" w:type="dxa"/>
            <w:vMerge w:val="continue"/>
            <w:textDirection w:val="lrTb"/>
            <w:noWrap w:val="false"/>
          </w:tcPr>
          <w:p>
            <w:pPr>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tc>
      </w:tr>
    </w:tbl>
    <w:p>
      <w:pPr>
        <w:numPr>
          <w:ilvl w:val="0"/>
          <w:numId w:val="5"/>
        </w:num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服务要求</w:t>
      </w:r>
      <w:r/>
    </w:p>
    <w:p>
      <w:p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1、维保公司必须具备400或800或其他客户服务专线电话，每年365天开通，全天 24 小时服务。</w:t>
      </w:r>
      <w:r/>
    </w:p>
    <w:p>
      <w:p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2、维保公司响应时间:接到医院报修电话后，资深工程师2小时内电话响应。紧急故障若电话交流无法解决，则在接获报修电话后工程师24小时内到达现场。</w:t>
      </w:r>
      <w:r/>
    </w:p>
    <w:p>
      <w:p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3、确保设备开机率达到97%以上（按照365天/年计），即正常开机达到354天/年，停机不超过11天/年,每超过一天免费维保期顺延三天。</w:t>
      </w:r>
      <w:r/>
    </w:p>
    <w:p>
      <w:p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4、设备日常维护要求:维保期内，每年提供设备保养2次2次巡检，保养包含但不限于如下项目:设备清洁、安全检查、性能测试及校准、必要的电气环境检查等。提供年度维修保养总结报告。</w:t>
      </w:r>
      <w:r/>
    </w:p>
    <w:p>
      <w:p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5、提供原厂原装全新备件，提供供应商从设备制造商采购的全保服务或球管等高值备件的合同及发票证明文件,并保证更换的配件达到设备的正常运行标准要求。</w:t>
      </w:r>
      <w:r/>
    </w:p>
    <w:p>
      <w:p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6.投标人具有辐射安全许可证，证书范围包含III类医疗器械销售和使用，以及II类医疗器械销售。</w:t>
      </w:r>
      <w:r/>
    </w:p>
    <w:p>
      <w:p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7.供应商具有CT故障监测远程监控报警系统计算机软件著作权证书。</w:t>
      </w:r>
      <w:r/>
    </w:p>
    <w:p>
      <w:p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★8.维保期内提供CT低剂量重建服务。</w:t>
      </w:r>
      <w:r/>
    </w:p>
    <w:p>
      <w:p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8.1、重建后图像的信噪比提升不低于100%，提供图像作为佐证。</w:t>
      </w:r>
      <w:r/>
    </w:p>
    <w:p>
      <w:p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8.2、低剂量重建系统能实现CT辐射剂量降低50%以上，提供图像作为佐证。</w:t>
      </w:r>
      <w:r/>
    </w:p>
    <w:p>
      <w:p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8.3、低剂量重建系统支持CT头部、肺部、腹部、胸部低剂量图像重建，提供图像作为佐证。</w:t>
      </w:r>
      <w:r/>
    </w:p>
    <w:p>
      <w:p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★9.现场紧急维修服务，次数不限。保修期内免费更换所有故障配件，包含但不限于球管、探测器、高压模块、主机、扫描床、附属工作站等部分。</w:t>
      </w:r>
      <w:r/>
    </w:p>
    <w:p>
      <w:p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10.投标人须免费提供设备及其附属工作站的系统软件及硬件的安全性改版升级和技术支持；并保证所有系统软件为最新版本。</w:t>
      </w:r>
      <w:r/>
    </w:p>
    <w:p>
      <w:pPr>
        <w:numPr>
          <w:ilvl w:val="0"/>
          <w:numId w:val="0"/>
        </w:numPr>
        <w:ind w:firstLine="560"/>
        <w:spacing w:line="560" w:lineRule="exact"/>
        <w:rPr>
          <w:rFonts w:hint="eastAsia"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11.计量检测时，中标人负责机器调试到最佳状态，保证全部检测指标达国家标准，保证该设备能通过相关专业检测，并提供当年的系统状态报告</w:t>
      </w:r>
      <w:r/>
    </w:p>
    <w:p>
      <w:pPr>
        <w:ind w:firstLine="560"/>
        <w:spacing w:line="560" w:lineRule="exact"/>
        <w:rPr>
          <w:rFonts w:hint="eastAsia" w:ascii="宋体" w:hAnsi="宋体" w:eastAsia="宋体" w:cs="宋体"/>
          <w:b w:val="0"/>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三、商务条款</w:t>
      </w:r>
      <w:r/>
    </w:p>
    <w:p>
      <w:pPr>
        <w:numPr>
          <w:ilvl w:val="0"/>
          <w:numId w:val="6"/>
        </w:numPr>
        <w:ind w:firstLine="560"/>
        <w:spacing w:line="560" w:lineRule="exact"/>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付款方式：</w:t>
      </w:r>
      <w:r/>
    </w:p>
    <w:p>
      <w:pPr>
        <w:numPr>
          <w:numId w:val="0"/>
        </w:numPr>
        <w:ind w:firstLine="840"/>
        <w:spacing w:line="560" w:lineRule="exact"/>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型号UCT510服务每满半年付款一次；型号UCT528服务每满半年付款一次，因设备报废服务终止则按照实际维保天数结算，满一个月，按实际服务月数量结算，月服务费为年服务费/12个月；不满一个月，按实际服务天数计算，天服务费为年服务费/365天。</w:t>
      </w:r>
      <w:r/>
    </w:p>
    <w:p>
      <w:pPr>
        <w:ind w:firstLine="560"/>
        <w:tabs>
          <w:tab w:val="left" w:pos="6200" w:leader="none"/>
        </w:tabs>
        <w:rPr>
          <w:rFonts w:hint="eastAsia" w:ascii="宋体" w:hAnsi="宋体" w:eastAsia="宋体" w:cs="宋体"/>
          <w:b/>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2、服务地点：泰兴市人民医院</w:t>
      </w:r>
      <w:r/>
    </w:p>
    <w:p>
      <w:pPr>
        <w:pStyle w:val="913"/>
        <w:numPr>
          <w:ilvl w:val="0"/>
          <w:numId w:val="0"/>
        </w:numPr>
        <w:ind w:left="0"/>
        <w:keepLines w:val="0"/>
        <w:keepNext w:val="0"/>
        <w:pageBreakBefore w:val="0"/>
        <w:spacing w:line="400" w:lineRule="exact"/>
        <w:widowControl w:val="off"/>
        <w:tabs>
          <w:tab w:val="left" w:pos="540" w:leader="none"/>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833"/>
        <w:rPr>
          <w:highlight w:val="white"/>
        </w:rPr>
      </w:pPr>
      <w:r>
        <w:rPr>
          <w:highlight w:val="white"/>
        </w:rPr>
      </w:r>
      <w:r/>
    </w:p>
    <w:p>
      <w:pPr>
        <w:spacing w:line="360" w:lineRule="auto"/>
        <w:rPr>
          <w:rFonts w:hint="eastAsia" w:cs="仿宋" w:asciiTheme="minorEastAsia" w:hAnsiTheme="minorEastAsia" w:eastAsiaTheme="minorEastAsia"/>
          <w:b/>
          <w:bCs/>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white"/>
          <w14:textFill>
            <w14:solidFill>
              <w14:schemeClr w14:val="tx1"/>
            </w14:solidFill>
          </w14:textFill>
        </w:rPr>
        <w:t xml:space="preserve">四、采购标的的所属行业</w:t>
      </w:r>
      <w:r/>
    </w:p>
    <w:p>
      <w:pPr>
        <w:ind w:firstLine="480"/>
        <w:spacing w:line="360" w:lineRule="auto"/>
        <w:rPr>
          <w:rFonts w:hint="eastAsia" w:cs="仿宋" w:asciiTheme="minorEastAsia" w:hAnsiTheme="minorEastAsia" w:eastAsiaTheme="minorEastAsia"/>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highlight w:val="white"/>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highlight w:val="white"/>
          <w:u w:val="single"/>
          <w14:textFill>
            <w14:solidFill>
              <w14:schemeClr w14:val="tx1"/>
            </w14:solidFill>
          </w14:textFill>
        </w:rPr>
        <w:t xml:space="preserve">其他未列明行业</w:t>
      </w:r>
      <w:r>
        <w:rPr>
          <w:rFonts w:hint="eastAsia" w:cs="仿宋" w:asciiTheme="minorEastAsia" w:hAnsiTheme="minorEastAsia" w:eastAsiaTheme="minorEastAsia"/>
          <w:color w:val="000000" w:themeColor="text1"/>
          <w:sz w:val="24"/>
          <w:szCs w:val="24"/>
          <w:highlight w:val="white"/>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highlight w:val="white"/>
          <w14:textFill>
            <w14:solidFill>
              <w14:schemeClr w14:val="tx1"/>
            </w14:solidFill>
          </w14:textFill>
        </w:rPr>
        <w:t xml:space="preserve">。 </w:t>
      </w:r>
      <w:r/>
    </w:p>
    <w:p>
      <w:pPr>
        <w:rPr>
          <w:rFonts w:hint="eastAsia" w:cs="仿宋" w:asciiTheme="minorEastAsia" w:hAnsiTheme="minorEastAsia" w:eastAsiaTheme="minorEastAsia"/>
          <w:color w:val="000000" w:themeColor="text1"/>
          <w:highlight w:val="white"/>
          <w14:textFill>
            <w14:solidFill>
              <w14:schemeClr w14:val="tx1"/>
            </w14:solidFill>
          </w14:textFill>
        </w:rPr>
      </w:pPr>
      <w:r>
        <w:rPr>
          <w:rFonts w:cs="仿宋" w:asciiTheme="minorEastAsia" w:hAnsiTheme="minorEastAsia" w:eastAsiaTheme="minorEastAsia"/>
          <w:color w:val="000000" w:themeColor="text1"/>
          <w:highlight w:val="white"/>
          <w14:textFill>
            <w14:solidFill>
              <w14:schemeClr w14:val="tx1"/>
            </w14:solidFill>
          </w14:textFill>
        </w:rPr>
        <w:br w:type="page" w:clear="all"/>
      </w:r>
      <w:r/>
    </w:p>
    <w:p>
      <w:pPr>
        <w:pStyle w:val="1062"/>
        <w:numPr>
          <w:ilvl w:val="0"/>
          <w:numId w:val="7"/>
        </w:numPr>
        <w:jc w:val="center"/>
        <w:spacing w:before="0" w:after="0" w:line="240" w:lineRule="auto"/>
        <w:rPr>
          <w:rFonts w:hint="eastAsia" w:cs="仿宋" w:asciiTheme="minorEastAsia" w:hAnsiTheme="minorEastAsia" w:eastAsiaTheme="minorEastAsia"/>
          <w:color w:val="000000" w:themeColor="text1"/>
          <w:sz w:val="32"/>
          <w:szCs w:val="32"/>
          <w:highlight w:val="white"/>
          <w14:textFill>
            <w14:solidFill>
              <w14:schemeClr w14:val="tx1"/>
            </w14:solidFill>
          </w14:textFill>
        </w:rPr>
      </w:pPr>
      <w:r>
        <w:rPr>
          <w:rFonts w:hint="eastAsia" w:cs="仿宋" w:asciiTheme="minorEastAsia" w:hAnsiTheme="minorEastAsia" w:eastAsiaTheme="minorEastAsia"/>
          <w:color w:val="000000" w:themeColor="text1"/>
          <w:sz w:val="32"/>
          <w:szCs w:val="32"/>
          <w:highlight w:val="white"/>
          <w14:textFill>
            <w14:solidFill>
              <w14:schemeClr w14:val="tx1"/>
            </w14:solidFill>
          </w14:textFill>
        </w:rPr>
        <w:t xml:space="preserve">评标办法及标准</w:t>
      </w:r>
      <w:bookmarkEnd w:id="36"/>
      <w:r/>
      <w:bookmarkEnd w:id="37"/>
      <w:r/>
      <w:r/>
    </w:p>
    <w:p>
      <w:pPr>
        <w:ind w:firstLine="562"/>
        <w:jc w:val="left"/>
        <w:spacing w:line="500" w:lineRule="exact"/>
        <w:rPr>
          <w:rFonts w:cs="宋体" w:asciiTheme="minorEastAsia" w:hAnsiTheme="minorEastAsia" w:eastAsiaTheme="minorEastAsia"/>
          <w:sz w:val="24"/>
          <w:highlight w:val="white"/>
        </w:rPr>
      </w:pPr>
      <w:r>
        <w:rPr>
          <w:rFonts w:hint="eastAsia" w:cs="宋体" w:asciiTheme="minorEastAsia" w:hAnsiTheme="minorEastAsia" w:eastAsiaTheme="minorEastAsia"/>
          <w:b/>
          <w:sz w:val="28"/>
          <w:highlight w:val="white"/>
        </w:rPr>
        <w:t xml:space="preserve">一、资格审查。</w:t>
      </w:r>
      <w:r>
        <w:rPr>
          <w:rFonts w:hint="eastAsia" w:cs="宋体" w:asciiTheme="minorEastAsia" w:hAnsiTheme="minorEastAsia" w:eastAsiaTheme="minorEastAsia"/>
          <w:sz w:val="24"/>
          <w:highlight w:val="white"/>
        </w:rPr>
        <w:t xml:space="preserve">资格审查人员按照下列指标对各供应商的资格进行审查，未通过审查的为无效标，不参与评审。</w:t>
      </w:r>
      <w:r/>
    </w:p>
    <w:tbl>
      <w:tblPr>
        <w:tblStyle w:val="827"/>
        <w:tblW w:w="8876"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审查标准</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符合</w:t>
            </w:r>
            <w:r>
              <w:rPr>
                <w:rFonts w:hint="eastAsia" w:cs="宋体" w:asciiTheme="minorEastAsia" w:hAnsiTheme="minorEastAsia" w:eastAsiaTheme="minorEastAsia"/>
                <w:highlight w:val="white"/>
                <w:lang w:eastAsia="zh-CN"/>
              </w:rPr>
              <w:t xml:space="preserve">采购</w:t>
            </w:r>
            <w:r>
              <w:rPr>
                <w:rFonts w:hint="eastAsia" w:cs="宋体" w:asciiTheme="minorEastAsia" w:hAnsiTheme="minorEastAsia" w:eastAsiaTheme="minorEastAsia"/>
                <w:highlight w:val="white"/>
              </w:rPr>
              <w:t xml:space="preserve">文件要求</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中小企业声明函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符合</w:t>
            </w:r>
            <w:r>
              <w:rPr>
                <w:rFonts w:hint="eastAsia" w:cs="宋体" w:asciiTheme="minorEastAsia" w:hAnsiTheme="minorEastAsia" w:eastAsiaTheme="minorEastAsia"/>
                <w:highlight w:val="white"/>
                <w:lang w:eastAsia="zh-CN"/>
              </w:rPr>
              <w:t xml:space="preserve">采购</w:t>
            </w:r>
            <w:r>
              <w:rPr>
                <w:rFonts w:hint="eastAsia" w:cs="宋体" w:asciiTheme="minorEastAsia" w:hAnsiTheme="minorEastAsia" w:eastAsiaTheme="minorEastAsia"/>
                <w:highlight w:val="white"/>
              </w:rPr>
              <w:t xml:space="preserve">文件要求</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符合</w:t>
            </w:r>
            <w:r>
              <w:rPr>
                <w:rFonts w:hint="eastAsia" w:cs="宋体" w:asciiTheme="minorEastAsia" w:hAnsiTheme="minorEastAsia" w:eastAsiaTheme="minorEastAsia"/>
                <w:highlight w:val="white"/>
                <w:lang w:eastAsia="zh-CN"/>
              </w:rPr>
              <w:t xml:space="preserve">采购</w:t>
            </w:r>
            <w:r>
              <w:rPr>
                <w:rFonts w:hint="eastAsia" w:cs="宋体" w:asciiTheme="minorEastAsia" w:hAnsiTheme="minorEastAsia" w:eastAsiaTheme="minorEastAsia"/>
                <w:highlight w:val="white"/>
              </w:rPr>
              <w:t xml:space="preserve">文件要求</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供应商须具备医疗器械经营或生产资质</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符合</w:t>
            </w:r>
            <w:r>
              <w:rPr>
                <w:rFonts w:hint="eastAsia" w:cs="宋体" w:asciiTheme="minorEastAsia" w:hAnsiTheme="minorEastAsia" w:eastAsiaTheme="minorEastAsia"/>
                <w:highlight w:val="white"/>
                <w:lang w:eastAsia="zh-CN"/>
              </w:rPr>
              <w:t xml:space="preserve">采购</w:t>
            </w:r>
            <w:r>
              <w:rPr>
                <w:rFonts w:hint="eastAsia" w:cs="宋体" w:asciiTheme="minorEastAsia" w:hAnsiTheme="minorEastAsia" w:eastAsiaTheme="minorEastAsia"/>
                <w:highlight w:val="white"/>
              </w:rPr>
              <w:t xml:space="preserve">文件要求</w:t>
            </w:r>
            <w:r/>
          </w:p>
        </w:tc>
      </w:tr>
    </w:tbl>
    <w:p>
      <w:pPr>
        <w:ind w:firstLine="562"/>
        <w:jc w:val="left"/>
        <w:spacing w:line="500" w:lineRule="exact"/>
        <w:rPr>
          <w:rFonts w:cs="宋体" w:asciiTheme="minorEastAsia" w:hAnsiTheme="minorEastAsia" w:eastAsiaTheme="minorEastAsia"/>
          <w:sz w:val="24"/>
          <w:highlight w:val="white"/>
        </w:rPr>
      </w:pPr>
      <w:r>
        <w:rPr>
          <w:rFonts w:hint="eastAsia" w:cs="宋体" w:asciiTheme="minorEastAsia" w:hAnsiTheme="minorEastAsia" w:eastAsiaTheme="minorEastAsia"/>
          <w:b/>
          <w:sz w:val="28"/>
          <w:highlight w:val="white"/>
        </w:rPr>
        <w:t xml:space="preserve">二、符合性审查。</w:t>
      </w:r>
      <w:r>
        <w:rPr>
          <w:rFonts w:hint="eastAsia" w:cs="宋体" w:asciiTheme="minorEastAsia" w:hAnsiTheme="minorEastAsia" w:eastAsiaTheme="minorEastAsia"/>
          <w:sz w:val="24"/>
          <w:highlight w:val="white"/>
          <w:lang w:eastAsia="zh-CN"/>
        </w:rPr>
        <w:t xml:space="preserve">采购</w:t>
      </w:r>
      <w:r>
        <w:rPr>
          <w:rFonts w:hint="eastAsia" w:cs="宋体" w:asciiTheme="minorEastAsia" w:hAnsiTheme="minorEastAsia" w:eastAsiaTheme="minorEastAsia"/>
          <w:sz w:val="24"/>
          <w:highlight w:val="white"/>
        </w:rPr>
        <w:t xml:space="preserve">小组首先按照下列指标对各供应商进行初步评审，未通过评审的为无效标，不再参与评审。</w:t>
      </w:r>
      <w:r/>
    </w:p>
    <w:tbl>
      <w:tblPr>
        <w:tblStyle w:val="827"/>
        <w:tblW w:w="8892"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4"/>
        <w:gridCol w:w="4458"/>
      </w:tblGrid>
      <w:tr>
        <w:trPr>
          <w:jc w:val="center"/>
        </w:trPr>
        <w:tc>
          <w:tcPr>
            <w:tcBorders>
              <w:top w:val="single" w:color="000000" w:sz="6" w:space="0"/>
              <w:left w:val="single" w:color="000000" w:sz="6" w:space="0"/>
              <w:bottom w:val="single" w:color="000000" w:sz="6" w:space="0"/>
              <w:right w:val="single" w:color="000000" w:sz="6" w:space="0"/>
            </w:tcBorders>
            <w:tcW w:w="4434" w:type="dxa"/>
            <w:vAlign w:val="center"/>
            <w:textDirection w:val="lrTb"/>
            <w:noWrap w:val="false"/>
          </w:tcPr>
          <w:p>
            <w:pPr>
              <w:jc w:val="center"/>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评审因素</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center"/>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评审标准</w:t>
            </w:r>
            <w:r/>
          </w:p>
        </w:tc>
      </w:tr>
      <w:tr>
        <w:trPr>
          <w:jc w:val="center"/>
        </w:trPr>
        <w:tc>
          <w:tcPr>
            <w:tcBorders>
              <w:top w:val="single" w:color="000000" w:sz="6" w:space="0"/>
              <w:left w:val="single" w:color="000000" w:sz="6" w:space="0"/>
              <w:bottom w:val="single" w:color="000000" w:sz="6" w:space="0"/>
              <w:right w:val="single" w:color="000000" w:sz="6" w:space="0"/>
            </w:tcBorders>
            <w:tcW w:w="4434" w:type="dxa"/>
            <w:vAlign w:val="center"/>
            <w:textDirection w:val="lrTb"/>
            <w:noWrap w:val="false"/>
          </w:tcPr>
          <w:p>
            <w:pPr>
              <w:jc w:val="left"/>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left"/>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符合</w:t>
            </w:r>
            <w:r>
              <w:rPr>
                <w:rFonts w:hint="eastAsia" w:cs="宋体" w:asciiTheme="minorEastAsia" w:hAnsiTheme="minorEastAsia" w:eastAsiaTheme="minorEastAsia"/>
                <w:highlight w:val="white"/>
                <w:lang w:eastAsia="zh-CN"/>
              </w:rPr>
              <w:t xml:space="preserve">采购</w:t>
            </w:r>
            <w:r>
              <w:rPr>
                <w:rFonts w:hint="eastAsia" w:cs="宋体" w:asciiTheme="minorEastAsia" w:hAnsiTheme="minorEastAsia" w:eastAsiaTheme="minorEastAsia"/>
                <w:highlight w:val="white"/>
              </w:rPr>
              <w:t xml:space="preserve">文件要求</w:t>
            </w:r>
            <w:r/>
          </w:p>
        </w:tc>
      </w:tr>
      <w:tr>
        <w:trPr>
          <w:jc w:val="center"/>
        </w:trPr>
        <w:tc>
          <w:tcPr>
            <w:tcBorders>
              <w:top w:val="single" w:color="000000" w:sz="6" w:space="0"/>
              <w:left w:val="single" w:color="000000" w:sz="6" w:space="0"/>
              <w:bottom w:val="single" w:color="000000" w:sz="6" w:space="0"/>
              <w:right w:val="single" w:color="000000" w:sz="6" w:space="0"/>
            </w:tcBorders>
            <w:tcW w:w="4434" w:type="dxa"/>
            <w:vAlign w:val="center"/>
            <w:textDirection w:val="lrTb"/>
            <w:noWrap w:val="false"/>
          </w:tcPr>
          <w:p>
            <w:pPr>
              <w:jc w:val="left"/>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left"/>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符合</w:t>
            </w:r>
            <w:r>
              <w:rPr>
                <w:rFonts w:hint="eastAsia" w:cs="宋体" w:asciiTheme="minorEastAsia" w:hAnsiTheme="minorEastAsia" w:eastAsiaTheme="minorEastAsia"/>
                <w:highlight w:val="white"/>
                <w:lang w:eastAsia="zh-CN"/>
              </w:rPr>
              <w:t xml:space="preserve">采购</w:t>
            </w:r>
            <w:r>
              <w:rPr>
                <w:rFonts w:hint="eastAsia" w:cs="宋体" w:asciiTheme="minorEastAsia" w:hAnsiTheme="minorEastAsia" w:eastAsiaTheme="minorEastAsia"/>
                <w:highlight w:val="white"/>
              </w:rPr>
              <w:t xml:space="preserve">文件要求</w:t>
            </w:r>
            <w:r/>
          </w:p>
        </w:tc>
      </w:tr>
      <w:tr>
        <w:trPr>
          <w:jc w:val="center"/>
        </w:trPr>
        <w:tc>
          <w:tcPr>
            <w:tcBorders>
              <w:top w:val="single" w:color="000000" w:sz="6" w:space="0"/>
              <w:left w:val="single" w:color="000000" w:sz="6" w:space="0"/>
              <w:bottom w:val="single" w:color="000000" w:sz="6" w:space="0"/>
              <w:right w:val="single" w:color="000000" w:sz="6" w:space="0"/>
            </w:tcBorders>
            <w:tcW w:w="4434" w:type="dxa"/>
            <w:vAlign w:val="center"/>
            <w:textDirection w:val="lrTb"/>
            <w:noWrap w:val="false"/>
          </w:tcPr>
          <w:p>
            <w:pPr>
              <w:jc w:val="left"/>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其他</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left"/>
              <w:rPr>
                <w:rFonts w:cs="宋体" w:asciiTheme="minorEastAsia" w:hAnsiTheme="minorEastAsia" w:eastAsiaTheme="minorEastAsia"/>
                <w:highlight w:val="white"/>
              </w:rPr>
            </w:pPr>
            <w:r>
              <w:rPr>
                <w:rFonts w:hint="eastAsia" w:cs="宋体" w:asciiTheme="minorEastAsia" w:hAnsiTheme="minorEastAsia" w:eastAsiaTheme="minorEastAsia"/>
                <w:highlight w:val="white"/>
              </w:rPr>
              <w:t xml:space="preserve">符合</w:t>
            </w:r>
            <w:r>
              <w:rPr>
                <w:rFonts w:hint="eastAsia" w:cs="宋体" w:asciiTheme="minorEastAsia" w:hAnsiTheme="minorEastAsia" w:eastAsiaTheme="minorEastAsia"/>
                <w:highlight w:val="white"/>
                <w:lang w:eastAsia="zh-CN"/>
              </w:rPr>
              <w:t xml:space="preserve">采购</w:t>
            </w:r>
            <w:r>
              <w:rPr>
                <w:rFonts w:hint="eastAsia" w:cs="宋体" w:asciiTheme="minorEastAsia" w:hAnsiTheme="minorEastAsia" w:eastAsiaTheme="minorEastAsia"/>
                <w:highlight w:val="white"/>
              </w:rPr>
              <w:t xml:space="preserve">文件要求</w:t>
            </w:r>
            <w:r/>
          </w:p>
        </w:tc>
      </w:tr>
    </w:tbl>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三、评标办法：</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b/>
          <w:bCs/>
          <w:color w:val="000000" w:themeColor="text1"/>
          <w:highlight w:val="white"/>
          <w:shd w:val="clear" w:color="auto" w:fill="ffffff"/>
          <w14:textFill>
            <w14:solidFill>
              <w14:schemeClr w14:val="tx1"/>
            </w14:solidFill>
          </w14:textFill>
        </w:rPr>
        <w:t xml:space="preserve">政府采购政策功能落实</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1、小微型企业价格扣除</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（1）本项目对小型和微型企业产品给予10%的扣除价格，用扣除后的价格参与评审。</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（2）供应商需按照采购文件的要求提供相应的《中小企业声明函》。</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（3）企业标准请参照《关于印发中小企业划型标准规定的通知》（工信部联企业[2011]300号）文件规定自行填写。</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2、残疾人福利单位价格扣除</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（1）本项目对残疾人福利性单位视同小型、微型企业，给予10%的价格扣除，用扣除后的价格参与评审。</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（2）残疾人福利单位需按照采购文件的要求提供《残疾人福利性单位声明函》。</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（3）残疾人福利单位标准请参照《关于促进残疾人就业政府采购政策的通知》（财库〔2017〕141号）。</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3、监狱和戒毒企业价格扣除</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（1）本项目对监狱和戒毒企业（简称监狱企业）视同小型、微型企业，给予10%的价格扣除，用扣除后的价格参与评审。</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（3）监狱企业标准请参照《关于政府采购支持监狱企业发展有关问题的通知》（财库[2014]68号）。</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4、残疾人福利单位、监狱企业属于小型、微型企业的，不重复享受政策。</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lang w:val="en-US" w:eastAsia="zh-CN"/>
          <w14:textFill>
            <w14:solidFill>
              <w14:schemeClr w14:val="tx1"/>
            </w14:solidFill>
          </w14:textFill>
        </w:rPr>
        <w:t xml:space="preserve">5、</w:t>
      </w: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pStyle w:val="856"/>
        <w:ind w:firstLine="420"/>
        <w:jc w:val="left"/>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对国家认定的节能产品和环保产品分别给予投标价的5%价格扣除，用扣除后的价格参与评审（特别说明：节能、环保产品必须纳入“中国政府采购网</w:t>
      </w: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br/>
      </w: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fldChar w:fldCharType="begin"/>
      </w: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instrText xml:space="preserve"> HYPERLINK "http://www.ccgp.gov.cn" </w:instrText>
      </w: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fldChar w:fldCharType="separate"/>
      </w: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http://www.ccgp.gov.cn”等官方网站“节能、环保产品查询系统”</w:t>
      </w: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fldChar w:fldCharType="end"/>
      </w: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，且以提供的证书复印件为准）。</w:t>
      </w: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br/>
      </w:r>
      <w:r>
        <w:rPr>
          <w:rFonts w:hint="eastAsia" w:cs="仿宋" w:asciiTheme="minorEastAsia" w:hAnsiTheme="minorEastAsia" w:eastAsiaTheme="minorEastAsia"/>
          <w:color w:val="000000" w:themeColor="text1"/>
          <w:highlight w:val="white"/>
          <w:shd w:val="clear" w:color="auto" w:fill="ffffff"/>
          <w:lang w:val="en-US" w:eastAsia="zh-CN"/>
          <w14:textFill>
            <w14:solidFill>
              <w14:schemeClr w14:val="tx1"/>
            </w14:solidFill>
          </w14:textFill>
        </w:rPr>
        <w:t xml:space="preserve">   6</w:t>
      </w: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lang w:val="en-US" w:eastAsia="zh-CN"/>
          <w14:textFill>
            <w14:solidFill>
              <w14:schemeClr w14:val="tx1"/>
            </w14:solidFill>
          </w14:textFill>
        </w:rPr>
        <w:t xml:space="preserve">7</w:t>
      </w: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、联合体各方均为小型、微型企业（残疾人福利单位、监狱企业）的，联合体享受10%价格扣除，用扣除后的价格参与评审。</w:t>
      </w:r>
      <w:r/>
    </w:p>
    <w:p>
      <w:pPr>
        <w:pStyle w:val="85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white"/>
          <w:shd w:val="clear" w:color="auto" w:fill="ffffff"/>
          <w:lang w:val="en-US" w:eastAsia="zh-CN"/>
          <w14:textFill>
            <w14:solidFill>
              <w14:schemeClr w14:val="tx1"/>
            </w14:solidFill>
          </w14:textFill>
        </w:rPr>
        <w:t xml:space="preserve">8</w:t>
      </w:r>
      <w:r>
        <w:rPr>
          <w:rFonts w:hint="eastAsia" w:cs="仿宋" w:asciiTheme="minorEastAsia" w:hAnsiTheme="minorEastAsia" w:eastAsiaTheme="minorEastAsia"/>
          <w:color w:val="000000" w:themeColor="text1"/>
          <w:highlight w:val="white"/>
          <w:shd w:val="clear" w:color="auto" w:fill="ffffff"/>
          <w14:textFill>
            <w14:solidFill>
              <w14:schemeClr w14:val="tx1"/>
            </w14:solidFill>
          </w14:textFill>
        </w:rPr>
        <w:t xml:space="preserve">、专门面向中小企业采购的项目，小微企业不再享受价格扣除优惠政策。</w:t>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bookmarkStart w:id="38" w:name="_Hlk147842034"/>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四、</w:t>
      </w:r>
      <w:r>
        <w:rPr>
          <w:rFonts w:hint="eastAsia" w:asciiTheme="minorEastAsia" w:hAnsiTheme="minorEastAsia" w:eastAsiaTheme="minorEastAsia"/>
          <w:b/>
          <w:sz w:val="24"/>
          <w:szCs w:val="24"/>
          <w:highlight w:val="white"/>
        </w:rPr>
        <w:t xml:space="preserve">评标内容及标准</w:t>
      </w: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 </w:t>
      </w:r>
      <w:r/>
    </w:p>
    <w:tbl>
      <w:tblPr>
        <w:tblStyle w:val="827"/>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824"/>
        <w:gridCol w:w="6419"/>
        <w:gridCol w:w="1010"/>
      </w:tblGrid>
      <w:tr>
        <w:trPr>
          <w:jc w:val="center"/>
          <w:trHeight w:val="397"/>
          <w:tblHeader/>
        </w:trPr>
        <w:tc>
          <w:tcPr>
            <w:tcW w:w="0" w:type="auto"/>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评审因素</w:t>
            </w:r>
            <w:r/>
          </w:p>
        </w:tc>
        <w:tc>
          <w:tcPr>
            <w:gridSpan w:val="2"/>
            <w:tcW w:w="7242"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评审标准</w:t>
            </w:r>
            <w:r/>
          </w:p>
        </w:tc>
        <w:tc>
          <w:tcPr>
            <w:tcW w:w="1010"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jc w:val="center"/>
          <w:trHeight w:val="397"/>
          <w:tblHeader/>
        </w:trPr>
        <w:tc>
          <w:tcPr>
            <w:tcW w:w="0" w:type="auto"/>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w:t>
            </w:r>
            <w:r/>
          </w:p>
        </w:tc>
        <w:tc>
          <w:tcPr>
            <w:gridSpan w:val="2"/>
            <w:tcW w:w="72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价格分统一采用低价优先法计算，即满足磋商文件要求且报价最低的供应商的价格为磋商基准价，其价格分为满分。其他供应商的价格分统一按照下列公式计算（分值采用四舍五入法保留小数点后两位）：</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磋商报价得分=（磋商基准价/磋商报价）×价格权值×100 </w:t>
            </w:r>
            <w:r/>
          </w:p>
        </w:tc>
        <w:tc>
          <w:tcPr>
            <w:tcW w:w="101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1653"/>
          <w:tblHeader/>
        </w:trPr>
        <w:tc>
          <w:tcPr>
            <w:tcW w:w="0" w:type="auto"/>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技术要求</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72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完全响应“</w:t>
            </w:r>
            <w:r>
              <w:rPr>
                <w:rFonts w:hint="eastAsia" w:ascii="宋体" w:hAnsi="宋体" w:eastAsia="宋体" w:cs="宋体"/>
                <w:b/>
                <w:color w:val="000000" w:themeColor="text1"/>
                <w:sz w:val="24"/>
                <w:szCs w:val="24"/>
                <w:highlight w:val="none"/>
                <w14:textFill>
                  <w14:solidFill>
                    <w14:schemeClr w14:val="tx1"/>
                  </w14:solidFill>
                </w14:textFill>
              </w:rPr>
              <w:t xml:space="preserve">技术要求</w:t>
            </w:r>
            <w:r>
              <w:rPr>
                <w:rFonts w:hint="eastAsia" w:ascii="宋体" w:hAnsi="宋体" w:eastAsia="宋体" w:cs="宋体"/>
                <w:color w:val="000000" w:themeColor="text1"/>
                <w:sz w:val="24"/>
                <w:szCs w:val="24"/>
                <w:highlight w:val="none"/>
                <w14:textFill>
                  <w14:solidFill>
                    <w14:schemeClr w14:val="tx1"/>
                  </w14:solidFill>
                </w14:textFill>
              </w:rPr>
              <w:t xml:space="preserve">”，得基准分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正偏离不加分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技术要求中加注“★”符号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宋体"/>
                <w:color w:val="000000" w:themeColor="text1"/>
                <w:sz w:val="24"/>
                <w:szCs w:val="24"/>
                <w:highlight w:val="none"/>
                <w14:textFill>
                  <w14:solidFill>
                    <w14:schemeClr w14:val="tx1"/>
                  </w14:solidFill>
                </w14:textFill>
              </w:rPr>
              <w:t xml:space="preserve">关键指标，</w:t>
            </w:r>
            <w:r>
              <w:rPr>
                <w:rFonts w:hint="eastAsia" w:ascii="宋体" w:hAnsi="宋体" w:eastAsia="宋体" w:cs="宋体"/>
                <w:b/>
                <w:bCs/>
                <w:i/>
                <w:iCs/>
                <w:color w:val="000000" w:themeColor="text1"/>
                <w:sz w:val="24"/>
                <w:szCs w:val="24"/>
                <w:highlight w:val="none"/>
                <w:u w:val="single"/>
                <w14:textFill>
                  <w14:solidFill>
                    <w14:schemeClr w14:val="tx1"/>
                  </w14:solidFill>
                </w14:textFill>
              </w:rPr>
              <w:t xml:space="preserve">有一项★号指标负偏离将作无效投标处理；非★号的指标每负偏离一项扣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分，扣完为止，最低得0分。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w:t>
            </w:r>
            <w:r>
              <w:rPr>
                <w:rFonts w:hint="eastAsia" w:ascii="宋体" w:hAnsi="宋体" w:eastAsia="宋体" w:cs="宋体"/>
                <w:b/>
                <w:color w:val="000000" w:themeColor="text1"/>
                <w:sz w:val="24"/>
                <w:szCs w:val="24"/>
                <w:highlight w:val="none"/>
                <w14:textFill>
                  <w14:solidFill>
                    <w14:schemeClr w14:val="tx1"/>
                  </w14:solidFill>
                </w14:textFill>
              </w:rPr>
              <w:t xml:space="preserve">技术要求</w:t>
            </w:r>
            <w:r>
              <w:rPr>
                <w:rFonts w:hint="eastAsia" w:ascii="宋体" w:hAnsi="宋体" w:eastAsia="宋体" w:cs="宋体"/>
                <w:color w:val="000000" w:themeColor="text1"/>
                <w:sz w:val="24"/>
                <w:szCs w:val="24"/>
                <w:highlight w:val="none"/>
                <w14:textFill>
                  <w14:solidFill>
                    <w14:schemeClr w14:val="tx1"/>
                  </w14:solidFill>
                </w14:textFill>
              </w:rPr>
              <w:t xml:space="preserve">”响应情况须在投标文件《技术需求响应及偏离表》中表述清楚，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有需要提供证明文件的请按实提供，</w:t>
            </w:r>
            <w:r>
              <w:rPr>
                <w:rFonts w:hint="eastAsia" w:ascii="宋体" w:hAnsi="宋体" w:eastAsia="宋体" w:cs="宋体"/>
                <w:color w:val="000000" w:themeColor="text1"/>
                <w:sz w:val="24"/>
                <w:szCs w:val="24"/>
                <w:highlight w:val="none"/>
                <w14:textFill>
                  <w14:solidFill>
                    <w14:schemeClr w14:val="tx1"/>
                  </w14:solidFill>
                </w14:textFill>
              </w:rPr>
              <w:t xml:space="preserve">如表述不清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未按要求提供证明材料</w:t>
            </w:r>
            <w:r>
              <w:rPr>
                <w:rFonts w:hint="eastAsia" w:ascii="宋体" w:hAnsi="宋体" w:eastAsia="宋体" w:cs="宋体"/>
                <w:color w:val="000000" w:themeColor="text1"/>
                <w:sz w:val="24"/>
                <w:szCs w:val="24"/>
                <w:highlight w:val="none"/>
                <w14:textFill>
                  <w14:solidFill>
                    <w14:schemeClr w14:val="tx1"/>
                  </w14:solidFill>
                </w14:textFill>
              </w:rPr>
              <w:t xml:space="preserve">，则按负偏离处理。</w:t>
            </w:r>
            <w:r/>
          </w:p>
          <w:p>
            <w:pPr>
              <w:numPr>
                <w:ilvl w:val="0"/>
                <w:numId w:val="3"/>
              </w:num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如虚假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响</w:t>
            </w:r>
            <w:r>
              <w:rPr>
                <w:rFonts w:hint="eastAsia" w:ascii="宋体" w:hAnsi="宋体" w:eastAsia="宋体" w:cs="宋体"/>
                <w:b/>
                <w:bCs/>
                <w:color w:val="000000" w:themeColor="text1"/>
                <w:sz w:val="24"/>
                <w:szCs w:val="24"/>
                <w:highlight w:val="none"/>
                <w14:textFill>
                  <w14:solidFill>
                    <w14:schemeClr w14:val="tx1"/>
                  </w14:solidFill>
                </w14:textFill>
              </w:rPr>
              <w:t xml:space="preserve">应或提供虚假证明材料，一经发现将取消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资格，并上报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政府采购</w:t>
            </w:r>
            <w:r>
              <w:rPr>
                <w:rFonts w:hint="eastAsia" w:ascii="宋体" w:hAnsi="宋体" w:eastAsia="宋体" w:cs="宋体"/>
                <w:b/>
                <w:bCs/>
                <w:color w:val="000000" w:themeColor="text1"/>
                <w:sz w:val="24"/>
                <w:szCs w:val="24"/>
                <w:highlight w:val="none"/>
                <w14:textFill>
                  <w14:solidFill>
                    <w14:schemeClr w14:val="tx1"/>
                  </w14:solidFill>
                </w14:textFill>
              </w:rPr>
              <w:t xml:space="preserve">主管部门。</w:t>
            </w:r>
            <w:r/>
          </w:p>
        </w:tc>
        <w:tc>
          <w:tcPr>
            <w:tcW w:w="101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1110"/>
          <w:tblHeader/>
        </w:trPr>
        <w:tc>
          <w:tcPr>
            <w:tcW w:w="0" w:type="auto"/>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履约能力</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0" w:type="auto"/>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业绩</w:t>
            </w:r>
            <w:r/>
          </w:p>
        </w:tc>
        <w:tc>
          <w:tcPr>
            <w:tcW w:w="641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供应商提供202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年1月1日以来与本项目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类似</w:t>
            </w:r>
            <w:r>
              <w:rPr>
                <w:rFonts w:hint="eastAsia" w:ascii="宋体" w:hAnsi="宋体" w:eastAsia="宋体" w:cs="宋体"/>
                <w:color w:val="000000" w:themeColor="text1"/>
                <w:sz w:val="24"/>
                <w:szCs w:val="24"/>
                <w:highlight w:val="none"/>
                <w14:textFill>
                  <w14:solidFill>
                    <w14:schemeClr w14:val="tx1"/>
                  </w14:solidFill>
                </w14:textFill>
              </w:rPr>
              <w:t xml:space="preserve">机型的整机维保业绩合同,每提供一份有效合同得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分。提供用户名单，并注明联系人、联系方式，便于磋商小组需要时予以验证。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上传合同扫描件并加盖供应商公章，</w:t>
            </w:r>
            <w:r>
              <w:rPr>
                <w:rFonts w:hint="eastAsia" w:ascii="宋体" w:hAnsi="宋体" w:eastAsia="宋体" w:cs="宋体"/>
                <w:b/>
                <w:bCs/>
                <w:i/>
                <w:iCs/>
                <w:color w:val="000000" w:themeColor="text1"/>
                <w:sz w:val="24"/>
                <w:szCs w:val="24"/>
                <w:highlight w:val="none"/>
                <w:lang w:val="en-US" w:eastAsia="zh-CN"/>
                <w14:textFill>
                  <w14:solidFill>
                    <w14:schemeClr w14:val="tx1"/>
                  </w14:solidFill>
                </w14:textFill>
              </w:rPr>
              <w:t xml:space="preserve">同一单位同类设备维保业绩不重复得分。</w:t>
            </w:r>
            <w:r>
              <w:rPr>
                <w:rFonts w:hint="eastAsia" w:ascii="宋体" w:hAnsi="宋体" w:eastAsia="宋体" w:cs="宋体"/>
                <w:color w:val="000000" w:themeColor="text1"/>
                <w:sz w:val="24"/>
                <w:szCs w:val="24"/>
                <w:highlight w:val="none"/>
                <w14:textFill>
                  <w14:solidFill>
                    <w14:schemeClr w14:val="tx1"/>
                  </w14:solidFill>
                </w14:textFill>
              </w:rPr>
              <w:t xml:space="preserve">）如提供虚假材料将自行承担相应法律责任并被取消成交资格。</w:t>
            </w:r>
            <w:r/>
          </w:p>
        </w:tc>
        <w:tc>
          <w:tcPr>
            <w:tcW w:w="101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1064"/>
          <w:tblHeader/>
        </w:trPr>
        <w:tc>
          <w:tcPr>
            <w:tcW w:w="0" w:type="auto"/>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0" w:type="auto"/>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维修零部件及零备件仓库</w:t>
            </w:r>
            <w:r/>
          </w:p>
        </w:tc>
        <w:tc>
          <w:tcPr>
            <w:tcW w:w="6419" w:type="dxa"/>
            <w:vAlign w:val="center"/>
            <w:textDirection w:val="lrTb"/>
            <w:noWrap w:val="false"/>
          </w:tcPr>
          <w:p>
            <w:pPr>
              <w:numPr>
                <w:ilvl w:val="0"/>
                <w:numId w:val="8"/>
              </w:numPr>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承诺维修所用零部件为原设备原厂同型号匹配备件，提供对应承诺函（格式自拟）（4分）</w:t>
            </w:r>
            <w:r/>
          </w:p>
          <w:p>
            <w:pPr>
              <w:pageBreakBefore w:val="0"/>
              <w:spacing w:line="240" w:lineRule="auto"/>
              <w:widowControl w:val="off"/>
              <w:rPr>
                <w:rFonts w:hint="eastAsia" w:ascii="宋体" w:hAnsi="宋体" w:eastAsia="宋体" w:cs="宋体"/>
                <w:bCs/>
                <w:color w:val="000000" w:themeColor="text1"/>
                <w:position w:val="-10"/>
                <w:sz w:val="24"/>
                <w:szCs w:val="24"/>
                <w:highlight w:val="none"/>
                <w14:textFill>
                  <w14:solidFill>
                    <w14:schemeClr w14:val="tx1"/>
                  </w14:solidFill>
                </w14:textFill>
              </w:rPr>
            </w:pPr>
            <w:r>
              <w:rPr>
                <w:rFonts w:hint="eastAsia" w:ascii="宋体" w:hAnsi="宋体" w:eastAsia="宋体" w:cs="宋体"/>
                <w:bCs/>
                <w:color w:val="000000" w:themeColor="text1"/>
                <w:position w:val="-10"/>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position w:val="-10"/>
                <w:sz w:val="24"/>
                <w:szCs w:val="24"/>
                <w:highlight w:val="none"/>
                <w14:textFill>
                  <w14:solidFill>
                    <w14:schemeClr w14:val="tx1"/>
                  </w14:solidFill>
                </w14:textFill>
              </w:rPr>
              <w:t xml:space="preserve">供应商在国内设有专门的独立零备件仓库，提供仓库地址、租赁合同</w:t>
            </w:r>
            <w:r>
              <w:rPr>
                <w:rFonts w:hint="eastAsia" w:ascii="宋体" w:hAnsi="宋体" w:eastAsia="宋体" w:cs="宋体"/>
                <w:bCs/>
                <w:color w:val="000000" w:themeColor="text1"/>
                <w:position w:val="-10"/>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position w:val="-10"/>
                <w:sz w:val="24"/>
                <w:szCs w:val="24"/>
                <w:highlight w:val="none"/>
                <w:lang w:val="en-US" w:eastAsia="zh-CN"/>
                <w14:textFill>
                  <w14:solidFill>
                    <w14:schemeClr w14:val="tx1"/>
                  </w14:solidFill>
                </w14:textFill>
              </w:rPr>
              <w:t xml:space="preserve">或房产证）</w:t>
            </w:r>
            <w:r>
              <w:rPr>
                <w:rFonts w:hint="eastAsia" w:ascii="宋体" w:hAnsi="宋体" w:eastAsia="宋体" w:cs="宋体"/>
                <w:bCs/>
                <w:color w:val="000000" w:themeColor="text1"/>
                <w:position w:val="-10"/>
                <w:sz w:val="24"/>
                <w:szCs w:val="24"/>
                <w:highlight w:val="none"/>
                <w14:textFill>
                  <w14:solidFill>
                    <w14:schemeClr w14:val="tx1"/>
                  </w14:solidFill>
                </w14:textFill>
              </w:rPr>
              <w:t xml:space="preserve">、照片、联系人、联系电话备查，提供得4分</w:t>
            </w:r>
            <w:r>
              <w:rPr>
                <w:rFonts w:hint="eastAsia" w:ascii="宋体" w:hAnsi="宋体" w:eastAsia="宋体" w:cs="宋体"/>
                <w:bCs/>
                <w:color w:val="000000" w:themeColor="text1"/>
                <w:position w:val="-10"/>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position w:val="-10"/>
                <w:sz w:val="24"/>
                <w:szCs w:val="24"/>
                <w:highlight w:val="none"/>
                <w:lang w:val="en-US" w:eastAsia="zh-CN" w:bidi="ar-SA"/>
                <w14:textFill>
                  <w14:solidFill>
                    <w14:schemeClr w14:val="tx1"/>
                  </w14:solidFill>
                </w14:textFill>
              </w:rPr>
              <w:t xml:space="preserve">注：以上材料均需加盖供应商公章，材料不全或不符合要求不得分！如提供虚假材料将自行承担相应法律责任并被取消成交资格。</w:t>
            </w:r>
            <w:r/>
          </w:p>
        </w:tc>
        <w:tc>
          <w:tcPr>
            <w:tcW w:w="101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922"/>
          <w:tblHeader/>
        </w:trPr>
        <w:tc>
          <w:tcPr>
            <w:tcW w:w="0" w:type="auto"/>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0" w:type="auto"/>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技术团队实力</w:t>
            </w:r>
            <w:r/>
          </w:p>
        </w:tc>
        <w:tc>
          <w:tcPr>
            <w:tcW w:w="6419" w:type="dxa"/>
            <w:vAlign w:val="center"/>
            <w:textDirection w:val="lrTb"/>
            <w:noWrap w:val="false"/>
          </w:tcPr>
          <w:p>
            <w:pPr>
              <w:rPr>
                <w:rFonts w:hint="eastAsia" w:ascii="宋体" w:hAnsi="宋体" w:eastAsia="宋体" w:cs="宋体"/>
                <w:bCs/>
                <w:color w:val="000000" w:themeColor="text1"/>
                <w:position w:val="-10"/>
                <w:sz w:val="24"/>
                <w:szCs w:val="24"/>
                <w:highlight w:val="none"/>
                <w14:textFill>
                  <w14:solidFill>
                    <w14:schemeClr w14:val="tx1"/>
                  </w14:solidFill>
                </w14:textFill>
              </w:rPr>
            </w:pPr>
            <w:r>
              <w:rPr>
                <w:rFonts w:hint="eastAsia" w:ascii="宋体" w:hAnsi="宋体" w:eastAsia="宋体" w:cs="宋体"/>
                <w:bCs/>
                <w:color w:val="000000" w:themeColor="text1"/>
                <w:position w:val="-10"/>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position w:val="-10"/>
                <w:sz w:val="24"/>
                <w:szCs w:val="24"/>
                <w:highlight w:val="none"/>
                <w14:textFill>
                  <w14:solidFill>
                    <w14:schemeClr w14:val="tx1"/>
                  </w14:solidFill>
                </w14:textFill>
              </w:rPr>
              <w:t xml:space="preserve">应配备本项目的专职工程师，须</w:t>
            </w:r>
            <w:r>
              <w:rPr>
                <w:rFonts w:hint="eastAsia" w:ascii="宋体" w:hAnsi="宋体" w:eastAsia="宋体" w:cs="宋体"/>
                <w:bCs/>
                <w:color w:val="000000" w:themeColor="text1"/>
                <w:position w:val="-10"/>
                <w:sz w:val="24"/>
                <w:szCs w:val="24"/>
                <w:highlight w:val="none"/>
                <w:lang w:val="en-US" w:eastAsia="zh-CN"/>
                <w14:textFill>
                  <w14:solidFill>
                    <w14:schemeClr w14:val="tx1"/>
                  </w14:solidFill>
                </w14:textFill>
              </w:rPr>
              <w:t xml:space="preserve">具备类似机型的维修经验</w:t>
            </w:r>
            <w:r>
              <w:rPr>
                <w:rFonts w:hint="eastAsia" w:ascii="宋体" w:hAnsi="宋体" w:eastAsia="宋体" w:cs="宋体"/>
                <w:bCs/>
                <w:color w:val="000000" w:themeColor="text1"/>
                <w:position w:val="-10"/>
                <w:sz w:val="24"/>
                <w:szCs w:val="24"/>
                <w:highlight w:val="none"/>
                <w14:textFill>
                  <w14:solidFill>
                    <w14:schemeClr w14:val="tx1"/>
                  </w14:solidFill>
                </w14:textFill>
              </w:rPr>
              <w:t xml:space="preserve">，每有1名得2分，最高得</w:t>
            </w:r>
            <w:r>
              <w:rPr>
                <w:rFonts w:hint="eastAsia" w:ascii="宋体" w:hAnsi="宋体" w:eastAsia="宋体" w:cs="宋体"/>
                <w:bCs/>
                <w:color w:val="000000" w:themeColor="text1"/>
                <w:position w:val="-10"/>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position w:val="-10"/>
                <w:sz w:val="24"/>
                <w:szCs w:val="24"/>
                <w:highlight w:val="none"/>
                <w14:textFill>
                  <w14:solidFill>
                    <w14:schemeClr w14:val="tx1"/>
                  </w14:solidFill>
                </w14:textFill>
              </w:rPr>
              <w:t xml:space="preserve">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position w:val="-10"/>
                <w:sz w:val="24"/>
                <w:szCs w:val="24"/>
                <w:highlight w:val="none"/>
                <w14:textFill>
                  <w14:solidFill>
                    <w14:schemeClr w14:val="tx1"/>
                  </w14:solidFill>
                </w14:textFill>
              </w:rPr>
              <w:t xml:space="preserve">提供工程师培训证书</w:t>
            </w:r>
            <w:r>
              <w:rPr>
                <w:rFonts w:hint="eastAsia" w:ascii="宋体" w:hAnsi="宋体" w:eastAsia="宋体" w:cs="宋体"/>
                <w:bCs/>
                <w:color w:val="000000" w:themeColor="text1"/>
                <w:position w:val="-10"/>
                <w:sz w:val="24"/>
                <w:szCs w:val="24"/>
                <w:highlight w:val="none"/>
                <w:lang w:val="en-US" w:eastAsia="zh-CN"/>
                <w14:textFill>
                  <w14:solidFill>
                    <w14:schemeClr w14:val="tx1"/>
                  </w14:solidFill>
                </w14:textFill>
              </w:rPr>
              <w:t xml:space="preserve">及社保部门出具的供应商为其缴纳的“首次响应文件提交的截止时间”前6个月内任何1月</w:t>
            </w:r>
            <w:r>
              <w:rPr>
                <w:rFonts w:hint="eastAsia" w:ascii="宋体" w:hAnsi="宋体" w:eastAsia="宋体" w:cs="宋体"/>
                <w:bCs/>
                <w:color w:val="000000" w:themeColor="text1"/>
                <w:position w:val="-10"/>
                <w:sz w:val="24"/>
                <w:szCs w:val="24"/>
                <w:highlight w:val="none"/>
                <w14:textFill>
                  <w14:solidFill>
                    <w14:schemeClr w14:val="tx1"/>
                  </w14:solidFill>
                </w14:textFill>
              </w:rPr>
              <w:t xml:space="preserve">（不含“首次响应文件提交的截止时间”当月）社会保险证明材料复印件，</w:t>
            </w:r>
            <w:r>
              <w:rPr>
                <w:rFonts w:hint="eastAsia" w:ascii="宋体" w:hAnsi="宋体" w:eastAsia="宋体" w:cs="宋体"/>
                <w:bCs/>
                <w:color w:val="000000" w:themeColor="text1"/>
                <w:position w:val="-10"/>
                <w:sz w:val="24"/>
                <w:szCs w:val="24"/>
                <w:highlight w:val="none"/>
                <w:lang w:val="en-US" w:eastAsia="zh-CN"/>
                <w14:textFill>
                  <w14:solidFill>
                    <w14:schemeClr w14:val="tx1"/>
                  </w14:solidFill>
                </w14:textFill>
              </w:rPr>
              <w:t xml:space="preserve">以上材料</w:t>
            </w:r>
            <w:r>
              <w:rPr>
                <w:rFonts w:hint="eastAsia" w:ascii="宋体" w:hAnsi="宋体" w:eastAsia="宋体" w:cs="宋体"/>
                <w:bCs/>
                <w:color w:val="000000" w:themeColor="text1"/>
                <w:position w:val="-10"/>
                <w:sz w:val="24"/>
                <w:szCs w:val="24"/>
                <w:highlight w:val="none"/>
                <w14:textFill>
                  <w14:solidFill>
                    <w14:schemeClr w14:val="tx1"/>
                  </w14:solidFill>
                </w14:textFill>
              </w:rPr>
              <w:t xml:space="preserve">加盖</w:t>
            </w:r>
            <w:r>
              <w:rPr>
                <w:rFonts w:hint="eastAsia" w:ascii="宋体" w:hAnsi="宋体" w:eastAsia="宋体" w:cs="宋体"/>
                <w:bCs/>
                <w:color w:val="000000" w:themeColor="text1"/>
                <w:position w:val="-10"/>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position w:val="-10"/>
                <w:sz w:val="24"/>
                <w:szCs w:val="24"/>
                <w:highlight w:val="none"/>
                <w14:textFill>
                  <w14:solidFill>
                    <w14:schemeClr w14:val="tx1"/>
                  </w14:solidFill>
                </w14:textFill>
              </w:rPr>
              <w:t xml:space="preserve">公章</w:t>
            </w:r>
            <w:r>
              <w:rPr>
                <w:rFonts w:hint="eastAsia" w:ascii="宋体" w:hAnsi="宋体" w:eastAsia="宋体" w:cs="宋体"/>
                <w:bCs/>
                <w:color w:val="000000" w:themeColor="text1"/>
                <w:position w:val="-10"/>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position w:val="-10"/>
                <w:sz w:val="24"/>
                <w:szCs w:val="24"/>
                <w:highlight w:val="none"/>
                <w:lang w:val="en-US" w:eastAsia="zh-CN"/>
                <w14:textFill>
                  <w14:solidFill>
                    <w14:schemeClr w14:val="tx1"/>
                  </w14:solidFill>
                </w14:textFill>
              </w:rPr>
              <w:t xml:space="preserve">材料不全或不符合要求不得分！</w:t>
            </w:r>
            <w:r>
              <w:rPr>
                <w:rFonts w:hint="eastAsia" w:ascii="宋体" w:hAnsi="宋体" w:eastAsia="宋体" w:cs="宋体"/>
                <w:bCs/>
                <w:color w:val="000000" w:themeColor="text1"/>
                <w:position w:val="-10"/>
                <w:sz w:val="24"/>
                <w:szCs w:val="24"/>
                <w:highlight w:val="none"/>
                <w14:textFill>
                  <w14:solidFill>
                    <w14:schemeClr w14:val="tx1"/>
                  </w14:solidFill>
                </w14:textFill>
              </w:rPr>
              <w:t xml:space="preserve">如提供虚假材料将自行承担相应法律责任并被取消</w:t>
            </w:r>
            <w:r>
              <w:rPr>
                <w:rFonts w:hint="eastAsia" w:ascii="宋体" w:hAnsi="宋体" w:eastAsia="宋体" w:cs="宋体"/>
                <w:bCs/>
                <w:color w:val="000000" w:themeColor="text1"/>
                <w:position w:val="-10"/>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position w:val="-10"/>
                <w:sz w:val="24"/>
                <w:szCs w:val="24"/>
                <w:highlight w:val="none"/>
                <w14:textFill>
                  <w14:solidFill>
                    <w14:schemeClr w14:val="tx1"/>
                  </w14:solidFill>
                </w14:textFill>
              </w:rPr>
              <w:t xml:space="preserve">资格。</w:t>
            </w: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W w:w="101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6分</w:t>
            </w:r>
            <w:r/>
          </w:p>
        </w:tc>
      </w:tr>
      <w:tr>
        <w:trPr>
          <w:jc w:val="center"/>
          <w:trHeight w:val="922"/>
          <w:tblHeader/>
        </w:trPr>
        <w:tc>
          <w:tcPr>
            <w:tcW w:w="0" w:type="auto"/>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0" w:type="auto"/>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质量认证</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419" w:type="dxa"/>
            <w:vAlign w:val="center"/>
            <w:textDirection w:val="lrTb"/>
            <w:noWrap w:val="false"/>
          </w:tcPr>
          <w:p>
            <w:pPr>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position w:val="-10"/>
                <w:sz w:val="24"/>
                <w:szCs w:val="24"/>
                <w:highlight w:val="none"/>
                <w:lang w:val="en-US" w:eastAsia="zh-CN"/>
                <w14:textFill>
                  <w14:solidFill>
                    <w14:schemeClr w14:val="tx1"/>
                  </w14:solidFill>
                </w14:textFill>
              </w:rPr>
              <w:t xml:space="preserve">投标供应商应具备有效期内的质量管理体系认证证书，证书涵盖范围应包含维修服务、保养维护、远程支持系统的设计开发。每包含一项得2分，3项全部包含得6分；需提供原件扫描件并加盖电子公章。</w:t>
            </w:r>
            <w:r/>
          </w:p>
        </w:tc>
        <w:tc>
          <w:tcPr>
            <w:tcW w:w="101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6分</w:t>
            </w:r>
            <w:r/>
          </w:p>
        </w:tc>
      </w:tr>
      <w:tr>
        <w:trPr>
          <w:jc w:val="center"/>
          <w:trHeight w:val="1030"/>
          <w:tblHeader/>
        </w:trPr>
        <w:tc>
          <w:tcPr>
            <w:shd w:val="clear" w:color="auto" w:fill="auto"/>
            <w:tcW w:w="0" w:type="auto"/>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日常维护方案</w:t>
            </w:r>
            <w:r/>
          </w:p>
        </w:tc>
        <w:tc>
          <w:tcPr>
            <w:gridSpan w:val="2"/>
            <w:shd w:val="clear" w:color="auto" w:fill="auto"/>
            <w:tcW w:w="7242" w:type="dxa"/>
            <w:vAlign w:val="center"/>
            <w:textDirection w:val="lrTb"/>
            <w:noWrap w:val="false"/>
          </w:tcPr>
          <w:p>
            <w:pPr>
              <w:rPr>
                <w:rFonts w:hint="eastAsia" w:ascii="宋体" w:hAnsi="宋体" w:eastAsia="宋体" w:cs="宋体"/>
                <w:bCs/>
                <w:color w:val="000000" w:themeColor="text1"/>
                <w:position w:val="-10"/>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position w:val="-10"/>
                <w:sz w:val="24"/>
                <w:szCs w:val="24"/>
                <w:highlight w:val="none"/>
                <w:lang w:val="en-US" w:eastAsia="zh-CN"/>
                <w14:textFill>
                  <w14:solidFill>
                    <w14:schemeClr w14:val="tx1"/>
                  </w14:solidFill>
                </w14:textFill>
              </w:rPr>
              <w:t xml:space="preserve">根据供应商针对本项目制定的日常维护方案进行评分。日常维护方案包括但不限于：维护服务流程、服务标准、服务管理、服务措施等方面。</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1、方案详细完整，针对性强、可操作性强，思路合理得10分；</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2、方案较详细，针对性、可操作性较强，思路较合理得6分；</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3、方案简单，针对性、可操作性一般，思路可行性不高得2分；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4、未提供方案，不得分。</w:t>
            </w:r>
            <w:r/>
          </w:p>
        </w:tc>
        <w:tc>
          <w:tcPr>
            <w:tcW w:w="101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1718"/>
          <w:tblHeader/>
        </w:trPr>
        <w:tc>
          <w:tcPr>
            <w:shd w:val="clear" w:color="auto" w:fill="auto"/>
            <w:tcW w:w="0" w:type="auto"/>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管理方案</w:t>
            </w:r>
            <w:r/>
          </w:p>
        </w:tc>
        <w:tc>
          <w:tcPr>
            <w:gridSpan w:val="2"/>
            <w:shd w:val="clear" w:color="auto" w:fill="auto"/>
            <w:tcW w:w="72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针对本项目制定的管理方案进行评分。管理方案包括但不限于：组织机构、各岗位职责分工、管理机制等方面。</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1、方案详细完整，针对性强、可操作性强，思路合理得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2、方案较详细，针对性、可操作性较强，思路较合理得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3、方案简单，针对性、可操作性一般，思路可行性不高得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4、未提供方案的，不得分。</w:t>
            </w:r>
            <w:r/>
          </w:p>
        </w:tc>
        <w:tc>
          <w:tcPr>
            <w:tcW w:w="101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1030"/>
          <w:tblHeader/>
        </w:trPr>
        <w:tc>
          <w:tcPr>
            <w:shd w:val="clear" w:color="auto" w:fill="auto"/>
            <w:tcW w:w="0" w:type="auto"/>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w:t>
            </w:r>
            <w:r/>
          </w:p>
        </w:tc>
        <w:tc>
          <w:tcPr>
            <w:gridSpan w:val="2"/>
            <w:shd w:val="clear" w:color="auto" w:fill="auto"/>
            <w:tcW w:w="72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针对本项目制定的培训方案进行评分。包括但不限于：临床应用培训、技术人员能力培训等方面。</w:t>
            </w:r>
            <w:r/>
          </w:p>
          <w:p>
            <w:pPr>
              <w:rPr>
                <w:rFonts w:hint="eastAsia" w:ascii="宋体" w:hAnsi="宋体" w:eastAsia="宋体" w:cs="宋体"/>
                <w:color w:val="000000" w:themeColor="text1"/>
                <w:sz w:val="24"/>
                <w:szCs w:val="24"/>
                <w:highlight w:val="none"/>
                <w14:textFill>
                  <w14:solidFill>
                    <w14:schemeClr w14:val="tx1"/>
                  </w14:solidFill>
                </w14:textFill>
              </w:rPr>
            </w:pPr>
            <w:r/>
            <w:bookmarkStart w:id="39" w:name="OLE_LINK3"/>
            <w:r>
              <w:rPr>
                <w:rFonts w:hint="eastAsia" w:ascii="宋体" w:hAnsi="宋体" w:eastAsia="宋体" w:cs="宋体"/>
                <w:color w:val="000000" w:themeColor="text1"/>
                <w:sz w:val="24"/>
                <w:szCs w:val="24"/>
                <w:highlight w:val="none"/>
                <w14:textFill>
                  <w14:solidFill>
                    <w14:schemeClr w14:val="tx1"/>
                  </w14:solidFill>
                </w14:textFill>
              </w:rPr>
              <w:t xml:space="preserve">1、方案详细完整，针对性强、可操作性强，思路合理得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2、方案较详细，针对性、可操作性较强，思路较合理得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3、方案简单，针对性、可操作性一般，思路可行性不高得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4、未提供方案的，不得分。</w:t>
            </w:r>
            <w:bookmarkEnd w:id="39"/>
            <w:r/>
            <w:r/>
          </w:p>
        </w:tc>
        <w:tc>
          <w:tcPr>
            <w:tcW w:w="101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1030"/>
          <w:tblHeader/>
        </w:trPr>
        <w:tc>
          <w:tcPr>
            <w:shd w:val="clear" w:color="auto" w:fill="auto"/>
            <w:tcW w:w="0" w:type="auto"/>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应急维护方案</w:t>
            </w:r>
            <w:r/>
          </w:p>
        </w:tc>
        <w:tc>
          <w:tcPr>
            <w:gridSpan w:val="2"/>
            <w:shd w:val="clear" w:color="auto" w:fill="auto"/>
            <w:tcW w:w="72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针对本项目制定的应急维护方案进行评分。应急维护方案包括但不限于：重大故障处理、应急抢修、应急响应及重点活动保障等方面。</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1、方案详细完整，针对性强、可操作性强，思路合理得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2、方案较详细，针对性、可操作性较强，思路较合理得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3、方案简单，针对性、可操作性一般，思路可行性不高得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4、未提供方案的，不得分。</w:t>
            </w:r>
            <w:r/>
          </w:p>
        </w:tc>
        <w:tc>
          <w:tcPr>
            <w:tcW w:w="101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1030"/>
          <w:tblHeader/>
        </w:trPr>
        <w:tc>
          <w:tcPr>
            <w:shd w:val="clear" w:color="auto" w:fill="auto"/>
            <w:tcW w:w="0" w:type="auto"/>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技术实施方案</w:t>
            </w:r>
            <w:r/>
          </w:p>
        </w:tc>
        <w:tc>
          <w:tcPr>
            <w:gridSpan w:val="2"/>
            <w:shd w:val="clear" w:color="auto" w:fill="auto"/>
            <w:tcW w:w="72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针对本项目制定的技术实施方案进行评分。技术实施方案包括但不限于：维保计划、安装调试方案、保障措施、质量控制等方面。</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1、方案详细完整，针对性强、可操作性强，思路合理得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2、方案较详细，针对性、可操作性较强，思路较合理得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3、方案简单，针对性、可操作性一般，思路可行性不高得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4、未提供方案的，不得分。</w:t>
            </w:r>
            <w:r/>
          </w:p>
        </w:tc>
        <w:tc>
          <w:tcPr>
            <w:tcW w:w="101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bl>
    <w:p>
      <w:pPr>
        <w:pStyle w:val="859"/>
        <w:ind w:firstLine="0"/>
        <w:rPr>
          <w:rFonts w:hint="eastAsia" w:asciiTheme="minorEastAsia" w:hAnsiTheme="minorEastAsia" w:eastAsiaTheme="minorEastAsia"/>
          <w:color w:val="000000" w:themeColor="text1"/>
          <w:highlight w:val="white"/>
          <w14:textFill>
            <w14:solidFill>
              <w14:schemeClr w14:val="tx1"/>
            </w14:solidFill>
          </w14:textFill>
        </w:rPr>
      </w:pPr>
      <w:r>
        <w:rPr>
          <w:rFonts w:hint="eastAsia" w:asciiTheme="minorEastAsia" w:hAnsiTheme="minorEastAsia" w:eastAsiaTheme="minorEastAsia"/>
          <w:color w:val="000000" w:themeColor="text1"/>
          <w:highlight w:val="whit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4"/>
          <w:szCs w:val="24"/>
          <w:highlight w:val="whit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white"/>
          <w14:textFill>
            <w14:solidFill>
              <w14:schemeClr w14:val="tx1"/>
            </w14:solidFill>
          </w14:textFill>
        </w:rPr>
        <w:t xml:space="preserve">五、推荐中标候选人:</w:t>
      </w:r>
      <w:r/>
    </w:p>
    <w:p>
      <w:pPr>
        <w:ind w:firstLine="488"/>
        <w:spacing w:line="360" w:lineRule="auto"/>
        <w:rPr>
          <w:rFonts w:hint="eastAsia" w:cs="仿宋" w:asciiTheme="minorEastAsia" w:hAnsiTheme="minorEastAsia" w:eastAsiaTheme="minorEastAsia"/>
          <w:bCs/>
          <w:color w:val="000000" w:themeColor="text1"/>
          <w:sz w:val="24"/>
          <w:szCs w:val="24"/>
          <w:highlight w:val="white"/>
          <w14:textFill>
            <w14:solidFill>
              <w14:schemeClr w14:val="tx1"/>
            </w14:solidFill>
          </w14:textFill>
        </w:rPr>
        <w:sectPr>
          <w:headerReference w:type="default" r:id="rId9"/>
          <w:footerReference w:type="default" r:id="rId11"/>
          <w:footerReference w:type="first" r:id="rId12"/>
          <w:footnotePr/>
          <w:endnotePr/>
          <w:type w:val="nextPage"/>
          <w:pgSz w:w="11906" w:h="16838" w:orient="portrait"/>
          <w:pgMar w:top="1440" w:right="1417" w:bottom="1440" w:left="1417"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highlight w:val="white"/>
          <w14:textFill>
            <w14:solidFill>
              <w14:schemeClr w14:val="tx1"/>
            </w14:solidFill>
          </w14:textFill>
        </w:rPr>
        <w:t xml:space="preserve">汇总上述各项分值（保留两位小数,小数点后第三位四舍五入），按总得分由高到低的顺序排列,综合得分最高的为中标候选人。</w:t>
      </w:r>
      <w:bookmarkEnd w:id="38"/>
      <w:r/>
      <w:r/>
    </w:p>
    <w:p>
      <w:pPr>
        <w:spacing w:line="300" w:lineRule="auto"/>
        <w:rPr>
          <w:rFonts w:hint="eastAsia" w:cs="仿宋" w:asciiTheme="minorEastAsia" w:hAnsiTheme="minorEastAsia" w:eastAsiaTheme="minorEastAsia"/>
          <w:b/>
          <w:color w:val="000000" w:themeColor="text1"/>
          <w:sz w:val="32"/>
          <w:szCs w:val="32"/>
          <w:highlight w:val="white"/>
          <w14:textFill>
            <w14:solidFill>
              <w14:schemeClr w14:val="tx1"/>
            </w14:solidFill>
          </w14:textFill>
        </w:rPr>
        <w:outlineLvl w:val="0"/>
      </w:pPr>
      <w:r>
        <w:rPr>
          <w:rFonts w:hint="eastAsia" w:cs="仿宋" w:asciiTheme="minorEastAsia" w:hAnsiTheme="minorEastAsia" w:eastAsiaTheme="minorEastAsia"/>
          <w:b/>
          <w:color w:val="000000" w:themeColor="text1"/>
          <w:sz w:val="32"/>
          <w:szCs w:val="32"/>
          <w:highlight w:val="white"/>
          <w14:textFill>
            <w14:solidFill>
              <w14:schemeClr w14:val="tx1"/>
            </w14:solidFill>
          </w14:textFill>
        </w:rPr>
      </w:r>
      <w:r/>
    </w:p>
    <w:p>
      <w:pPr>
        <w:jc w:val="center"/>
        <w:spacing w:line="300" w:lineRule="auto"/>
        <w:rPr>
          <w:rFonts w:hint="eastAsia" w:cs="仿宋" w:asciiTheme="minorEastAsia" w:hAnsiTheme="minorEastAsia" w:eastAsiaTheme="minorEastAsia"/>
          <w:b/>
          <w:color w:val="000000" w:themeColor="text1"/>
          <w:sz w:val="32"/>
          <w:szCs w:val="32"/>
          <w:highlight w:val="white"/>
          <w14:textFill>
            <w14:solidFill>
              <w14:schemeClr w14:val="tx1"/>
            </w14:solidFill>
          </w14:textFill>
        </w:rPr>
        <w:outlineLvl w:val="0"/>
      </w:pPr>
      <w:r>
        <w:rPr>
          <w:rFonts w:hint="eastAsia" w:cs="仿宋" w:asciiTheme="minorEastAsia" w:hAnsiTheme="minorEastAsia" w:eastAsiaTheme="minorEastAsia"/>
          <w:b/>
          <w:color w:val="000000" w:themeColor="text1"/>
          <w:sz w:val="32"/>
          <w:szCs w:val="32"/>
          <w:highlight w:val="white"/>
          <w14:textFill>
            <w14:solidFill>
              <w14:schemeClr w14:val="tx1"/>
            </w14:solidFill>
          </w14:textFill>
        </w:rPr>
        <w:t xml:space="preserve">第五章 合同条款</w:t>
      </w:r>
      <w:r/>
    </w:p>
    <w:p>
      <w:pPr>
        <w:ind w:firstLine="567"/>
        <w:jc w:val="center"/>
        <w:rPr>
          <w:rFonts w:hint="eastAsia" w:ascii="宋体" w:hAnsi="宋体" w:eastAsia="宋体" w:cs="仿宋"/>
          <w:bCs/>
          <w:color w:val="000000" w:themeColor="text1"/>
          <w:sz w:val="24"/>
          <w:szCs w:val="24"/>
          <w:highlight w:val="white"/>
          <w14:textFill>
            <w14:solidFill>
              <w14:schemeClr w14:val="tx1"/>
            </w14:solidFill>
          </w14:textFill>
        </w:rPr>
      </w:pPr>
      <w:r>
        <w:rPr>
          <w:rFonts w:hint="eastAsia" w:ascii="宋体" w:hAnsi="宋体" w:eastAsia="宋体" w:cs="仿宋"/>
          <w:bCs/>
          <w:color w:val="000000" w:themeColor="text1"/>
          <w:sz w:val="24"/>
          <w:szCs w:val="24"/>
          <w:highlight w:val="white"/>
          <w14:textFill>
            <w14:solidFill>
              <w14:schemeClr w14:val="tx1"/>
            </w14:solidFill>
          </w14:textFill>
        </w:rPr>
      </w:r>
      <w:r/>
    </w:p>
    <w:p>
      <w:pPr>
        <w:ind w:firstLine="480"/>
        <w:spacing w:line="360" w:lineRule="auto"/>
        <w:rPr>
          <w:rFonts w:hint="eastAsia" w:asciiTheme="minorEastAsia" w:hAnsiTheme="minorEastAsia" w:eastAsiaTheme="minorEastAsia"/>
          <w:bCs/>
          <w:sz w:val="24"/>
          <w:szCs w:val="24"/>
          <w:highlight w:val="white"/>
        </w:rPr>
      </w:pPr>
      <w:r>
        <w:rPr>
          <w:rFonts w:hint="eastAsia" w:asciiTheme="minorEastAsia" w:hAnsiTheme="minorEastAsia" w:eastAsiaTheme="minorEastAsia"/>
          <w:bCs/>
          <w:sz w:val="24"/>
          <w:szCs w:val="24"/>
          <w:highlight w:val="white"/>
        </w:rPr>
        <w:t xml:space="preserve">注：本合同仅为合同的参考文本，合同签订双方可根据项目的具体要求进行修订，但不得更改实质性要求。</w:t>
      </w:r>
      <w:r/>
    </w:p>
    <w:p>
      <w:pPr>
        <w:ind w:firstLine="480"/>
        <w:spacing w:line="360" w:lineRule="auto"/>
        <w:rPr>
          <w:rFonts w:hint="eastAsia" w:ascii="宋体" w:hAnsi="宋体" w:eastAsia="宋体" w:cs="宋体"/>
          <w:bCs/>
          <w:position w:val="-10"/>
          <w:sz w:val="24"/>
          <w:highlight w:val="white"/>
        </w:rPr>
      </w:pPr>
      <w:r/>
      <w:bookmarkStart w:id="40" w:name="_Toc16938559"/>
      <w:r/>
      <w:bookmarkStart w:id="41" w:name="_Toc513029243"/>
      <w:r/>
      <w:bookmarkStart w:id="42" w:name="_Toc20823315"/>
      <w:r>
        <w:rPr>
          <w:rFonts w:hint="eastAsia" w:ascii="宋体" w:hAnsi="宋体" w:eastAsia="宋体" w:cs="宋体"/>
          <w:bCs/>
          <w:position w:val="-10"/>
          <w:sz w:val="24"/>
          <w:highlight w:val="white"/>
        </w:rPr>
        <w:t xml:space="preserve">以下为中标后签定本项目合同的通用条款，采购人与中标人应按此签订采购合同。中标人不得提出实质性的修改，关于专用条款将由采购人与中标人结合本项目具体情况协商后签订。</w:t>
      </w:r>
      <w:bookmarkEnd w:id="40"/>
      <w:r/>
      <w:bookmarkEnd w:id="41"/>
      <w:r/>
      <w:bookmarkEnd w:id="42"/>
      <w:r/>
      <w:r/>
    </w:p>
    <w:p>
      <w:pPr>
        <w:rPr>
          <w:rFonts w:hint="eastAsia"/>
          <w:b/>
          <w:color w:val="auto"/>
          <w:sz w:val="30"/>
          <w:szCs w:val="30"/>
          <w:highlight w:val="white"/>
        </w:rPr>
      </w:pPr>
      <w:r>
        <w:rPr>
          <w:rFonts w:hint="eastAsia"/>
          <w:b/>
          <w:color w:val="auto"/>
          <w:sz w:val="30"/>
          <w:szCs w:val="30"/>
          <w:highlight w:val="white"/>
        </w:rPr>
        <w:br w:type="page" w:clear="all"/>
      </w:r>
      <w:r/>
    </w:p>
    <w:p>
      <w:pPr>
        <w:jc w:val="center"/>
        <w:rPr>
          <w:rFonts w:ascii="黑体" w:hAnsi="黑体" w:eastAsia="黑体" w:cs="Times New Roman"/>
          <w:bCs/>
          <w:sz w:val="30"/>
          <w:szCs w:val="20"/>
        </w:rPr>
        <w:outlineLvl w:val="0"/>
      </w:pPr>
      <w:r>
        <w:rPr>
          <w:rFonts w:hint="eastAsia" w:ascii="黑体" w:hAnsi="黑体" w:eastAsia="黑体" w:cs="Times New Roman"/>
          <w:sz w:val="30"/>
          <w:szCs w:val="21"/>
        </w:rPr>
        <w:t xml:space="preserve">政府采购合同（服务类）（合同编号）</w:t>
      </w:r>
      <w:r/>
    </w:p>
    <w:p>
      <w:pPr>
        <w:spacing w:before="120" w:after="120"/>
        <w:rPr>
          <w:rFonts w:ascii="宋体" w:hAnsi="宋体" w:eastAsia="宋体" w:cs="Times New Roman"/>
          <w:sz w:val="24"/>
          <w:szCs w:val="24"/>
        </w:rPr>
      </w:pPr>
      <w:r>
        <w:rPr>
          <w:rFonts w:ascii="宋体" w:hAnsi="宋体" w:eastAsia="宋体" w:cs="Times New Roman"/>
          <w:sz w:val="24"/>
          <w:szCs w:val="24"/>
        </w:rPr>
        <w:t xml:space="preserve">项目名称：                                       项目编号：</w:t>
      </w:r>
      <w:r/>
    </w:p>
    <w:p>
      <w:pPr>
        <w:spacing w:before="120" w:after="120"/>
        <w:rPr>
          <w:rFonts w:ascii="宋体" w:hAnsi="宋体" w:eastAsia="宋体" w:cs="Times New Roman"/>
          <w:sz w:val="24"/>
          <w:szCs w:val="24"/>
        </w:rPr>
      </w:pPr>
      <w:r>
        <w:rPr>
          <w:rFonts w:ascii="宋体" w:hAnsi="宋体" w:eastAsia="宋体" w:cs="Times New Roman"/>
          <w:sz w:val="24"/>
          <w:szCs w:val="24"/>
        </w:rPr>
      </w:r>
      <w:r/>
    </w:p>
    <w:p>
      <w:pPr>
        <w:spacing w:before="120" w:after="120"/>
        <w:rPr>
          <w:rFonts w:ascii="宋体" w:hAnsi="宋体" w:eastAsia="宋体" w:cs="Times New Roman"/>
          <w:sz w:val="24"/>
          <w:szCs w:val="24"/>
        </w:rPr>
      </w:pPr>
      <w:r>
        <w:rPr>
          <w:rFonts w:ascii="宋体" w:hAnsi="宋体" w:eastAsia="宋体" w:cs="Times New Roman"/>
          <w:sz w:val="24"/>
          <w:szCs w:val="24"/>
        </w:rPr>
        <w:t xml:space="preserve">甲方：（买方）</w:t>
      </w:r>
      <w:r>
        <w:rPr>
          <w:rFonts w:hint="eastAsia" w:ascii="宋体" w:hAnsi="宋体" w:eastAsia="宋体" w:cs="Times New Roman"/>
          <w:sz w:val="24"/>
          <w:szCs w:val="24"/>
          <w:u w:val="single"/>
        </w:rPr>
        <w:t xml:space="preserve">                        </w:t>
      </w:r>
      <w:r/>
    </w:p>
    <w:p>
      <w:pPr>
        <w:spacing w:before="120" w:after="120"/>
        <w:rPr>
          <w:rFonts w:ascii="宋体" w:hAnsi="宋体" w:eastAsia="宋体" w:cs="Times New Roman"/>
          <w:sz w:val="24"/>
          <w:szCs w:val="24"/>
        </w:rPr>
      </w:pPr>
      <w:r>
        <w:rPr>
          <w:rFonts w:ascii="宋体" w:hAnsi="宋体" w:eastAsia="宋体" w:cs="Times New Roman"/>
          <w:sz w:val="24"/>
          <w:szCs w:val="24"/>
        </w:rPr>
        <w:t xml:space="preserve">乙方：（卖方）</w:t>
      </w:r>
      <w:r>
        <w:rPr>
          <w:rFonts w:hint="eastAsia" w:ascii="宋体" w:hAnsi="宋体" w:eastAsia="宋体" w:cs="Times New Roman"/>
          <w:sz w:val="24"/>
          <w:szCs w:val="24"/>
          <w:u w:val="single"/>
        </w:rPr>
        <w:t xml:space="preserve">                        </w:t>
      </w:r>
      <w:r/>
    </w:p>
    <w:p>
      <w:pPr>
        <w:spacing w:before="120" w:after="120"/>
        <w:rPr>
          <w:rFonts w:ascii="宋体" w:hAnsi="宋体" w:eastAsia="宋体" w:cs="Times New Roman"/>
          <w:sz w:val="24"/>
          <w:szCs w:val="24"/>
        </w:rPr>
      </w:pPr>
      <w:r>
        <w:rPr>
          <w:rFonts w:hint="eastAsia" w:ascii="宋体" w:hAnsi="宋体" w:eastAsia="宋体" w:cs="Times New Roman"/>
          <w:sz w:val="24"/>
          <w:szCs w:val="24"/>
        </w:rPr>
        <w:t xml:space="preserve">    根据《中华人民共和国民法典（合同编）》、《中华人民共和国政府采购法》等法律法规的规定以及</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项目采购结果，甲乙双方遵循平等、自愿、公平、诚实信用的原则，就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项目事宜经双方协商一致，订立本合同。</w:t>
      </w:r>
      <w:r/>
    </w:p>
    <w:p>
      <w:pPr>
        <w:spacing w:before="120" w:after="120"/>
        <w:rPr>
          <w:rFonts w:ascii="宋体" w:hAnsi="宋体" w:eastAsia="宋体" w:cs="Times New Roman"/>
          <w:sz w:val="24"/>
          <w:szCs w:val="24"/>
        </w:rPr>
      </w:pPr>
      <w:r>
        <w:rPr>
          <w:rFonts w:ascii="宋体" w:hAnsi="宋体" w:eastAsia="宋体" w:cs="Times New Roman"/>
          <w:sz w:val="24"/>
          <w:szCs w:val="24"/>
        </w:rPr>
      </w:r>
      <w:r/>
    </w:p>
    <w:p>
      <w:pPr>
        <w:spacing w:before="120" w:after="120" w:line="600" w:lineRule="exact"/>
        <w:rPr>
          <w:rFonts w:ascii="宋体" w:hAnsi="宋体" w:eastAsia="宋体" w:cs="Times New Roman"/>
          <w:b/>
          <w:sz w:val="24"/>
          <w:szCs w:val="24"/>
        </w:rPr>
      </w:pPr>
      <w:r>
        <w:rPr>
          <w:rFonts w:ascii="宋体" w:hAnsi="宋体" w:eastAsia="宋体" w:cs="Times New Roman"/>
          <w:b/>
          <w:sz w:val="24"/>
          <w:szCs w:val="24"/>
        </w:rPr>
        <w:t xml:space="preserve">一、</w:t>
      </w:r>
      <w:r>
        <w:rPr>
          <w:rFonts w:hint="eastAsia" w:ascii="宋体" w:hAnsi="宋体" w:eastAsia="宋体" w:cs="Times New Roman"/>
          <w:b/>
          <w:sz w:val="24"/>
          <w:szCs w:val="24"/>
        </w:rPr>
        <w:t xml:space="preserve">合同</w:t>
      </w:r>
      <w:r>
        <w:rPr>
          <w:rFonts w:ascii="宋体" w:hAnsi="宋体" w:eastAsia="宋体" w:cs="Times New Roman"/>
          <w:b/>
          <w:sz w:val="24"/>
          <w:szCs w:val="24"/>
        </w:rPr>
        <w:t xml:space="preserve">内容</w:t>
      </w:r>
      <w:r/>
    </w:p>
    <w:p>
      <w:pPr>
        <w:spacing w:before="120" w:after="120"/>
        <w:rPr>
          <w:rFonts w:ascii="宋体" w:hAnsi="宋体" w:eastAsia="宋体" w:cs="Times New Roman"/>
          <w:sz w:val="24"/>
          <w:szCs w:val="24"/>
        </w:rPr>
      </w:pPr>
      <w:r>
        <w:rPr>
          <w:rFonts w:ascii="宋体" w:hAnsi="宋体" w:eastAsia="宋体" w:cs="Times New Roman"/>
          <w:sz w:val="24"/>
          <w:szCs w:val="24"/>
        </w:rPr>
        <w:t xml:space="preserve">1.1 </w:t>
      </w:r>
      <w:r>
        <w:rPr>
          <w:rFonts w:hint="eastAsia" w:ascii="宋体" w:hAnsi="宋体" w:eastAsia="宋体" w:cs="Times New Roman"/>
          <w:sz w:val="24"/>
          <w:szCs w:val="24"/>
        </w:rPr>
        <w:t xml:space="preserve">标的</w:t>
      </w:r>
      <w:r>
        <w:rPr>
          <w:rFonts w:ascii="宋体" w:hAnsi="宋体" w:eastAsia="宋体" w:cs="Times New Roman"/>
          <w:sz w:val="24"/>
          <w:szCs w:val="24"/>
        </w:rPr>
        <w:t xml:space="preserve">名称：</w:t>
      </w:r>
      <w:r/>
    </w:p>
    <w:p>
      <w:pPr>
        <w:spacing w:before="120" w:after="120"/>
        <w:rPr>
          <w:rFonts w:ascii="宋体" w:hAnsi="宋体" w:eastAsia="宋体" w:cs="Times New Roman"/>
          <w:sz w:val="24"/>
          <w:szCs w:val="24"/>
        </w:rPr>
      </w:pPr>
      <w:r>
        <w:rPr>
          <w:rFonts w:ascii="宋体" w:hAnsi="宋体" w:eastAsia="宋体" w:cs="Times New Roman"/>
          <w:sz w:val="24"/>
          <w:szCs w:val="24"/>
        </w:rPr>
        <w:t xml:space="preserve">1.2</w:t>
      </w:r>
      <w:r>
        <w:rPr>
          <w:rFonts w:hint="eastAsia" w:ascii="宋体" w:hAnsi="宋体" w:eastAsia="宋体" w:cs="Times New Roman"/>
          <w:sz w:val="24"/>
          <w:szCs w:val="24"/>
        </w:rPr>
        <w:t xml:space="preserve">标的质量：</w:t>
      </w:r>
      <w:r/>
    </w:p>
    <w:p>
      <w:pPr>
        <w:spacing w:before="120" w:after="120"/>
        <w:rPr>
          <w:rFonts w:ascii="宋体" w:hAnsi="宋体" w:eastAsia="宋体" w:cs="Times New Roman"/>
          <w:sz w:val="24"/>
          <w:szCs w:val="24"/>
        </w:rPr>
      </w:pPr>
      <w:r>
        <w:rPr>
          <w:rFonts w:hint="eastAsia" w:ascii="宋体" w:hAnsi="宋体" w:eastAsia="宋体" w:cs="Times New Roman"/>
          <w:sz w:val="24"/>
          <w:szCs w:val="24"/>
        </w:rPr>
        <w:t xml:space="preserve">1.3 服务内容及范围（规模）：</w:t>
      </w:r>
      <w:r/>
    </w:p>
    <w:p>
      <w:pPr>
        <w:spacing w:before="120" w:after="120"/>
        <w:rPr>
          <w:rFonts w:ascii="宋体" w:hAnsi="宋体" w:eastAsia="宋体" w:cs="Times New Roman"/>
          <w:sz w:val="24"/>
          <w:szCs w:val="24"/>
        </w:rPr>
      </w:pPr>
      <w:r>
        <w:rPr>
          <w:rFonts w:hint="eastAsia" w:ascii="宋体" w:hAnsi="宋体" w:eastAsia="宋体" w:cs="Times New Roman"/>
          <w:sz w:val="24"/>
          <w:szCs w:val="24"/>
        </w:rPr>
        <w:t xml:space="preserve">1.4 履行时间（期限）：</w:t>
      </w:r>
      <w:r/>
    </w:p>
    <w:p>
      <w:pPr>
        <w:spacing w:before="120" w:after="120"/>
        <w:rPr>
          <w:rFonts w:ascii="宋体" w:hAnsi="宋体" w:eastAsia="宋体" w:cs="Times New Roman"/>
          <w:sz w:val="24"/>
          <w:szCs w:val="24"/>
        </w:rPr>
      </w:pPr>
      <w:r>
        <w:rPr>
          <w:rFonts w:hint="eastAsia" w:ascii="宋体" w:hAnsi="宋体" w:eastAsia="宋体" w:cs="Times New Roman"/>
          <w:sz w:val="24"/>
          <w:szCs w:val="24"/>
        </w:rPr>
        <w:t xml:space="preserve">1.5 履行地点：</w:t>
      </w:r>
      <w:r/>
    </w:p>
    <w:p>
      <w:pPr>
        <w:spacing w:before="120" w:after="120"/>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6履行方式：</w:t>
      </w:r>
      <w:r/>
    </w:p>
    <w:p>
      <w:pPr>
        <w:spacing w:before="120" w:after="120" w:line="600" w:lineRule="exact"/>
        <w:rPr>
          <w:rFonts w:ascii="宋体" w:hAnsi="宋体" w:eastAsia="宋体" w:cs="Times New Roman"/>
          <w:b/>
          <w:sz w:val="24"/>
          <w:szCs w:val="24"/>
        </w:rPr>
      </w:pPr>
      <w:r>
        <w:rPr>
          <w:rFonts w:ascii="宋体" w:hAnsi="宋体" w:eastAsia="宋体" w:cs="Times New Roman"/>
          <w:b/>
          <w:sz w:val="24"/>
          <w:szCs w:val="24"/>
        </w:rPr>
        <w:t xml:space="preserve">二、合同金额</w:t>
      </w:r>
      <w:r/>
    </w:p>
    <w:p>
      <w:pPr>
        <w:ind w:left="410" w:hanging="410"/>
        <w:spacing w:before="120" w:after="120"/>
        <w:rPr>
          <w:rFonts w:ascii="宋体" w:hAnsi="宋体" w:eastAsia="宋体" w:cs="Courier New"/>
          <w:sz w:val="24"/>
          <w:szCs w:val="24"/>
        </w:rPr>
      </w:pPr>
      <w:r>
        <w:rPr>
          <w:rFonts w:ascii="宋体" w:hAnsi="宋体" w:eastAsia="宋体" w:cs="Courier New"/>
          <w:sz w:val="24"/>
          <w:szCs w:val="24"/>
        </w:rPr>
        <w:t xml:space="preserve">2.1 本合同金额为（大写）：____________________________________</w:t>
      </w:r>
      <w:r>
        <w:rPr>
          <w:rFonts w:hint="eastAsia" w:ascii="宋体" w:hAnsi="宋体" w:eastAsia="宋体" w:cs="Courier New"/>
          <w:sz w:val="24"/>
          <w:szCs w:val="24"/>
        </w:rPr>
        <w:t xml:space="preserve">圆</w:t>
      </w:r>
      <w:r>
        <w:rPr>
          <w:rFonts w:ascii="宋体" w:hAnsi="宋体" w:eastAsia="宋体" w:cs="Courier New"/>
          <w:sz w:val="24"/>
          <w:szCs w:val="24"/>
        </w:rPr>
        <w:t xml:space="preserve">（_______________元）</w:t>
      </w:r>
      <w:r>
        <w:rPr>
          <w:rFonts w:ascii="宋体" w:hAnsi="宋体" w:eastAsia="宋体" w:cs="Times New Roman"/>
          <w:sz w:val="24"/>
          <w:szCs w:val="24"/>
        </w:rPr>
        <w:t xml:space="preserve">人民币</w:t>
      </w:r>
      <w:r>
        <w:rPr>
          <w:rFonts w:ascii="宋体" w:hAnsi="宋体" w:eastAsia="宋体" w:cs="Courier New"/>
          <w:sz w:val="24"/>
          <w:szCs w:val="24"/>
        </w:rPr>
        <w:t xml:space="preserve">。</w:t>
      </w:r>
      <w:r/>
    </w:p>
    <w:p>
      <w:pPr>
        <w:spacing w:before="120" w:after="120" w:line="600" w:lineRule="exact"/>
        <w:rPr>
          <w:rFonts w:ascii="宋体" w:hAnsi="宋体" w:eastAsia="宋体" w:cs="Times New Roman"/>
          <w:b/>
          <w:sz w:val="24"/>
          <w:szCs w:val="24"/>
        </w:rPr>
      </w:pPr>
      <w:r>
        <w:rPr>
          <w:rFonts w:ascii="宋体" w:hAnsi="宋体" w:eastAsia="宋体" w:cs="Times New Roman"/>
          <w:b/>
          <w:sz w:val="24"/>
          <w:szCs w:val="24"/>
        </w:rPr>
        <w:t xml:space="preserve">三、技术资料</w:t>
      </w:r>
      <w:r/>
    </w:p>
    <w:p>
      <w:pPr>
        <w:ind w:left="492" w:hanging="491"/>
        <w:spacing w:before="120" w:after="120"/>
        <w:rPr>
          <w:rFonts w:ascii="宋体" w:hAnsi="宋体" w:eastAsia="宋体" w:cs="Courier New"/>
          <w:sz w:val="24"/>
          <w:szCs w:val="24"/>
        </w:rPr>
      </w:pPr>
      <w:r>
        <w:rPr>
          <w:rFonts w:ascii="宋体" w:hAnsi="宋体" w:eastAsia="宋体" w:cs="Courier New"/>
          <w:sz w:val="24"/>
          <w:szCs w:val="24"/>
        </w:rPr>
        <w:t xml:space="preserve">3.</w:t>
      </w:r>
      <w:r>
        <w:rPr>
          <w:rFonts w:hint="eastAsia" w:ascii="宋体" w:hAnsi="宋体" w:eastAsia="宋体" w:cs="Courier New"/>
          <w:sz w:val="24"/>
          <w:szCs w:val="24"/>
        </w:rPr>
        <w:t xml:space="preserve">1 </w:t>
      </w:r>
      <w:r>
        <w:rPr>
          <w:rFonts w:ascii="宋体" w:hAnsi="宋体" w:eastAsia="宋体" w:cs="Courier New"/>
          <w:sz w:val="24"/>
          <w:szCs w:val="24"/>
        </w:rPr>
        <w:t xml:space="preserve">乙方应按采购文件规定的时间向甲方提供服务</w:t>
      </w:r>
      <w:r>
        <w:rPr>
          <w:rFonts w:hint="eastAsia" w:ascii="宋体" w:hAnsi="宋体" w:eastAsia="宋体" w:cs="Courier New"/>
          <w:sz w:val="24"/>
          <w:szCs w:val="24"/>
        </w:rPr>
        <w:t xml:space="preserve">（包含与服务相关的产品）</w:t>
      </w:r>
      <w:r>
        <w:rPr>
          <w:rFonts w:ascii="宋体" w:hAnsi="宋体" w:eastAsia="宋体" w:cs="Courier New"/>
          <w:sz w:val="24"/>
          <w:szCs w:val="24"/>
        </w:rPr>
        <w:t xml:space="preserve">的有关技术资料。</w:t>
      </w:r>
      <w:r/>
    </w:p>
    <w:p>
      <w:pPr>
        <w:ind w:left="492" w:hanging="491"/>
        <w:spacing w:before="120" w:after="120"/>
        <w:rPr>
          <w:rFonts w:ascii="宋体" w:hAnsi="宋体" w:eastAsia="宋体" w:cs="Courier New"/>
          <w:sz w:val="24"/>
          <w:szCs w:val="24"/>
        </w:rPr>
      </w:pPr>
      <w:r>
        <w:rPr>
          <w:rFonts w:ascii="宋体" w:hAnsi="宋体" w:eastAsia="宋体" w:cs="Courier New"/>
          <w:sz w:val="24"/>
          <w:szCs w:val="24"/>
        </w:rPr>
        <w:t xml:space="preserve">3.2</w:t>
      </w:r>
      <w:r>
        <w:rPr>
          <w:rFonts w:hint="eastAsia" w:ascii="宋体" w:hAnsi="宋体" w:eastAsia="宋体" w:cs="Courier New"/>
          <w:sz w:val="24"/>
          <w:szCs w:val="24"/>
        </w:rPr>
        <w:t xml:space="preserve"> </w:t>
      </w:r>
      <w:r>
        <w:rPr>
          <w:rFonts w:ascii="宋体" w:hAnsi="宋体" w:eastAsia="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600" w:lineRule="exact"/>
        <w:rPr>
          <w:rFonts w:ascii="宋体" w:hAnsi="宋体" w:eastAsia="宋体" w:cs="Times New Roman"/>
          <w:b/>
          <w:sz w:val="24"/>
          <w:szCs w:val="24"/>
        </w:rPr>
      </w:pPr>
      <w:r>
        <w:rPr>
          <w:rFonts w:ascii="宋体" w:hAnsi="宋体" w:eastAsia="宋体" w:cs="Times New Roman"/>
          <w:b/>
          <w:sz w:val="24"/>
          <w:szCs w:val="24"/>
        </w:rPr>
        <w:t xml:space="preserve">四、知识产权</w:t>
      </w:r>
      <w:r/>
    </w:p>
    <w:p>
      <w:pPr>
        <w:ind w:left="492" w:hanging="491"/>
        <w:spacing w:before="120" w:after="120"/>
        <w:rPr>
          <w:rFonts w:ascii="宋体" w:hAnsi="宋体" w:eastAsia="宋体" w:cs="Courier New"/>
          <w:sz w:val="24"/>
          <w:szCs w:val="24"/>
        </w:rPr>
      </w:pPr>
      <w:r>
        <w:rPr>
          <w:rFonts w:ascii="宋体" w:hAnsi="宋体" w:eastAsia="宋体" w:cs="Courier New"/>
          <w:sz w:val="24"/>
          <w:szCs w:val="24"/>
        </w:rPr>
        <w:t xml:space="preserve">4.1</w:t>
      </w:r>
      <w:r>
        <w:rPr>
          <w:rFonts w:hint="eastAsia" w:ascii="宋体" w:hAnsi="宋体" w:eastAsia="宋体" w:cs="Courier New"/>
          <w:sz w:val="24"/>
          <w:szCs w:val="24"/>
        </w:rPr>
        <w:t xml:space="preserve"> </w:t>
      </w:r>
      <w:r>
        <w:rPr>
          <w:rFonts w:ascii="宋体" w:hAnsi="宋体" w:eastAsia="宋体" w:cs="Courier New"/>
          <w:sz w:val="24"/>
          <w:szCs w:val="24"/>
        </w:rPr>
        <w:t xml:space="preserve">乙</w:t>
      </w:r>
      <w:r>
        <w:rPr>
          <w:rFonts w:hint="eastAsia" w:ascii="宋体" w:hAnsi="宋体" w:eastAsia="宋体" w:cs="Courier New"/>
          <w:sz w:val="24"/>
          <w:szCs w:val="24"/>
        </w:rPr>
        <w:t xml:space="preserve">方应保证甲方在使用、接受本合同服务（包含与服务相关的产品）或其任何一部分时不受第三方提出侵犯其专利权、版权、商标权和工业设计权等知识产权的起诉。一旦出现侵权，由乙方负全部责任。</w:t>
      </w:r>
      <w:r/>
    </w:p>
    <w:p>
      <w:pPr>
        <w:ind w:left="480" w:hanging="480"/>
        <w:spacing w:before="120" w:after="120"/>
        <w:rPr>
          <w:rFonts w:ascii="宋体" w:hAnsi="宋体" w:eastAsia="宋体" w:cs="Courier New"/>
          <w:sz w:val="24"/>
          <w:szCs w:val="24"/>
        </w:rPr>
      </w:pPr>
      <w:r>
        <w:rPr>
          <w:rFonts w:ascii="宋体" w:hAnsi="宋体" w:eastAsia="宋体" w:cs="Courier New"/>
          <w:sz w:val="24"/>
          <w:szCs w:val="24"/>
        </w:rPr>
      </w:r>
      <w:r/>
    </w:p>
    <w:p>
      <w:pPr>
        <w:spacing w:before="120" w:after="120" w:line="600" w:lineRule="exact"/>
        <w:rPr>
          <w:rFonts w:ascii="宋体" w:hAnsi="宋体" w:eastAsia="宋体" w:cs="Times New Roman"/>
          <w:b/>
          <w:sz w:val="24"/>
          <w:szCs w:val="24"/>
        </w:rPr>
      </w:pPr>
      <w:r>
        <w:rPr>
          <w:rFonts w:ascii="宋体" w:hAnsi="宋体" w:eastAsia="宋体" w:cs="Times New Roman"/>
          <w:b/>
          <w:sz w:val="24"/>
          <w:szCs w:val="24"/>
        </w:rPr>
        <w:t xml:space="preserve">五、产权担保</w:t>
      </w:r>
      <w:r/>
    </w:p>
    <w:p>
      <w:pPr>
        <w:ind w:left="492" w:hanging="491"/>
        <w:spacing w:before="120" w:after="120"/>
        <w:rPr>
          <w:rFonts w:ascii="宋体" w:hAnsi="宋体" w:eastAsia="宋体" w:cs="Courier New"/>
          <w:sz w:val="24"/>
          <w:szCs w:val="24"/>
          <w:u w:val="single"/>
        </w:rPr>
      </w:pPr>
      <w:r>
        <w:rPr>
          <w:rFonts w:ascii="宋体" w:hAnsi="宋体" w:eastAsia="宋体" w:cs="Courier New"/>
          <w:sz w:val="24"/>
          <w:szCs w:val="24"/>
        </w:rPr>
        <w:t xml:space="preserve">5.1 乙方保证所交付的</w:t>
      </w:r>
      <w:r>
        <w:rPr>
          <w:rFonts w:hint="eastAsia" w:ascii="宋体" w:hAnsi="宋体" w:eastAsia="宋体" w:cs="Courier New"/>
          <w:sz w:val="24"/>
          <w:szCs w:val="24"/>
        </w:rPr>
        <w:t xml:space="preserve">服务（包含与服务相关的产品）</w:t>
      </w:r>
      <w:r>
        <w:rPr>
          <w:rFonts w:ascii="宋体" w:hAnsi="宋体" w:eastAsia="宋体" w:cs="Courier New"/>
          <w:sz w:val="24"/>
          <w:szCs w:val="24"/>
        </w:rPr>
        <w:t xml:space="preserve">的所有权完全属于乙方且无任何抵押、查封等产权瑕疵。</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六、合同转包</w:t>
      </w:r>
      <w:r/>
    </w:p>
    <w:p>
      <w:pPr>
        <w:ind w:left="492" w:hanging="491"/>
        <w:rPr>
          <w:rFonts w:ascii="宋体" w:hAnsi="宋体" w:eastAsia="宋体" w:cs="Courier New"/>
          <w:sz w:val="24"/>
          <w:szCs w:val="24"/>
        </w:rPr>
      </w:pPr>
      <w:r>
        <w:rPr>
          <w:rFonts w:hint="eastAsia" w:ascii="宋体" w:hAnsi="宋体" w:eastAsia="宋体" w:cs="Courier New"/>
          <w:sz w:val="24"/>
          <w:szCs w:val="24"/>
        </w:rPr>
        <w:t xml:space="preserve">6.1 乙方不得将合同标的转包给他人履行。</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七</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合同款项</w:t>
      </w:r>
      <w:r>
        <w:rPr>
          <w:rFonts w:ascii="宋体" w:hAnsi="宋体" w:eastAsia="宋体" w:cs="Times New Roman"/>
          <w:b/>
          <w:sz w:val="24"/>
          <w:szCs w:val="24"/>
        </w:rPr>
        <w:t xml:space="preserve">支付</w:t>
      </w:r>
      <w:r/>
    </w:p>
    <w:p>
      <w:pPr>
        <w:ind w:left="492" w:hanging="491"/>
        <w:spacing w:before="120" w:after="120"/>
        <w:rPr>
          <w:rFonts w:hint="eastAsia" w:ascii="宋体" w:hAnsi="宋体" w:eastAsia="宋体" w:cs="Times New Roman"/>
          <w:sz w:val="24"/>
          <w:szCs w:val="24"/>
        </w:rPr>
      </w:pPr>
      <w:r>
        <w:rPr>
          <w:rFonts w:hint="eastAsia" w:ascii="宋体" w:hAnsi="宋体" w:eastAsia="宋体" w:cs="Courier New"/>
          <w:bCs/>
          <w:sz w:val="24"/>
          <w:szCs w:val="24"/>
        </w:rPr>
        <w:t xml:space="preserve">7</w:t>
      </w:r>
      <w:r>
        <w:rPr>
          <w:rFonts w:ascii="宋体" w:hAnsi="宋体" w:eastAsia="宋体" w:cs="Courier New"/>
          <w:bCs/>
          <w:sz w:val="24"/>
          <w:szCs w:val="24"/>
        </w:rPr>
        <w:t xml:space="preserve">.1</w:t>
      </w:r>
      <w:r>
        <w:rPr>
          <w:rFonts w:hint="eastAsia" w:ascii="宋体" w:hAnsi="宋体" w:eastAsia="宋体" w:cs="Times New Roman"/>
          <w:sz w:val="24"/>
          <w:szCs w:val="24"/>
        </w:rPr>
        <w:t xml:space="preserve">由甲方按下列程序在</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内付款:</w:t>
      </w:r>
      <w:r/>
    </w:p>
    <w:p>
      <w:pPr>
        <w:ind w:left="492" w:hanging="491"/>
        <w:spacing w:before="120" w:after="120"/>
        <w:rPr>
          <w:rFonts w:ascii="宋体" w:hAnsi="宋体" w:eastAsia="宋体" w:cs="Times New Roman"/>
          <w:sz w:val="24"/>
          <w:szCs w:val="24"/>
        </w:rPr>
      </w:pPr>
      <w:r>
        <w:rPr>
          <w:rFonts w:hint="eastAsia" w:ascii="宋体" w:hAnsi="宋体" w:eastAsia="宋体" w:cs="Times New Roman"/>
          <w:sz w:val="24"/>
          <w:szCs w:val="24"/>
        </w:rPr>
        <w:t xml:space="preserve">......</w:t>
      </w:r>
      <w:r/>
    </w:p>
    <w:p>
      <w:pPr>
        <w:ind w:left="492" w:hanging="491"/>
        <w:spacing w:before="120" w:after="120"/>
        <w:rPr>
          <w:rFonts w:ascii="宋体" w:hAnsi="宋体" w:eastAsia="宋体" w:cs="Times New Roman"/>
          <w:sz w:val="24"/>
          <w:szCs w:val="24"/>
        </w:rPr>
      </w:pPr>
      <w:r>
        <w:rPr>
          <w:rFonts w:hint="eastAsia" w:ascii="宋体" w:hAnsi="宋体" w:eastAsia="宋体" w:cs="Times New Roman"/>
          <w:sz w:val="24"/>
          <w:szCs w:val="24"/>
        </w:rPr>
        <w:t xml:space="preserve">7.2对于满足合同约定支付条件的，甲方应当自收到发票后</w:t>
      </w:r>
      <w:r>
        <w:rPr>
          <w:rFonts w:hint="eastAsia" w:ascii="宋体" w:hAnsi="宋体" w:eastAsia="宋体" w:cs="Times New Roman"/>
          <w:sz w:val="24"/>
          <w:szCs w:val="24"/>
          <w:u w:val="single"/>
        </w:rPr>
        <w:t xml:space="preserve"> 15 </w:t>
      </w:r>
      <w:r>
        <w:rPr>
          <w:rFonts w:hint="eastAsia" w:ascii="宋体" w:hAnsi="宋体" w:eastAsia="宋体" w:cs="Times New Roman"/>
          <w:sz w:val="24"/>
          <w:szCs w:val="24"/>
        </w:rPr>
        <w:t xml:space="preserve">日内将资金支付到合同约定的乙方账户，不得以机构变动、人员更替、政策调整等为由延迟付款，不得将采购文件和合同中未规定的义务作为向乙方付款的条件。</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八、税费</w:t>
      </w:r>
      <w:r/>
    </w:p>
    <w:p>
      <w:pPr>
        <w:ind w:left="492" w:hanging="491"/>
        <w:rPr>
          <w:rFonts w:ascii="宋体" w:hAnsi="宋体" w:eastAsia="仿宋_GB2312"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.1</w:t>
      </w:r>
      <w:r>
        <w:rPr>
          <w:rFonts w:hint="eastAsia" w:ascii="宋体" w:hAnsi="宋体" w:eastAsia="宋体" w:cs="Times New Roman"/>
          <w:sz w:val="24"/>
          <w:szCs w:val="24"/>
        </w:rPr>
        <w:t xml:space="preserve"> 本合同执行中相关的一切税费均由乙方负担。</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九</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项目</w:t>
      </w:r>
      <w:r>
        <w:rPr>
          <w:rFonts w:ascii="宋体" w:hAnsi="宋体" w:eastAsia="宋体" w:cs="Times New Roman"/>
          <w:b/>
          <w:sz w:val="24"/>
          <w:szCs w:val="24"/>
        </w:rPr>
        <w:t xml:space="preserve">验收</w:t>
      </w:r>
      <w:r/>
    </w:p>
    <w:p>
      <w:pPr>
        <w:ind w:left="492" w:hanging="491"/>
        <w:rPr>
          <w:rFonts w:ascii="宋体" w:hAnsi="宋体" w:eastAsia="宋体" w:cs="Times New Roman"/>
          <w:sz w:val="24"/>
          <w:szCs w:val="24"/>
        </w:rPr>
      </w:pPr>
      <w:r>
        <w:rPr>
          <w:rFonts w:hint="eastAsia" w:ascii="宋体" w:hAnsi="宋体" w:eastAsia="宋体" w:cs="Times New Roman"/>
          <w:sz w:val="24"/>
          <w:szCs w:val="24"/>
        </w:rPr>
        <w:t xml:space="preserve">9.1 甲方依法组织履约验收工作。</w:t>
      </w:r>
      <w:r/>
    </w:p>
    <w:p>
      <w:pPr>
        <w:ind w:left="492" w:hanging="491"/>
        <w:rPr>
          <w:rFonts w:ascii="宋体" w:hAnsi="宋体" w:eastAsia="宋体" w:cs="Times New Roman"/>
          <w:sz w:val="24"/>
          <w:szCs w:val="24"/>
        </w:rPr>
      </w:pPr>
      <w:r>
        <w:rPr>
          <w:rFonts w:hint="eastAsia" w:ascii="宋体" w:hAnsi="宋体" w:eastAsia="宋体" w:cs="Times New Roman"/>
          <w:sz w:val="24"/>
          <w:szCs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92" w:hanging="491"/>
        <w:rPr>
          <w:rFonts w:ascii="宋体" w:hAnsi="宋体" w:eastAsia="宋体" w:cs="Times New Roman"/>
          <w:sz w:val="24"/>
          <w:szCs w:val="24"/>
        </w:rPr>
      </w:pPr>
      <w:r>
        <w:rPr>
          <w:rFonts w:hint="eastAsia" w:ascii="宋体" w:hAnsi="宋体" w:eastAsia="宋体" w:cs="Times New Roman"/>
          <w:sz w:val="24"/>
          <w:szCs w:val="24"/>
        </w:rPr>
        <w:t xml:space="preserve">9.3 对于实际使用人和甲方分离的项目，甲方邀请实际使用人参与验收。</w:t>
      </w:r>
      <w:r/>
    </w:p>
    <w:p>
      <w:pPr>
        <w:ind w:left="492" w:hanging="491"/>
        <w:rPr>
          <w:rFonts w:ascii="宋体" w:hAnsi="宋体" w:eastAsia="宋体" w:cs="Times New Roman"/>
          <w:sz w:val="24"/>
          <w:szCs w:val="24"/>
        </w:rPr>
      </w:pPr>
      <w:r>
        <w:rPr>
          <w:rFonts w:hint="eastAsia" w:ascii="宋体" w:hAnsi="宋体" w:eastAsia="宋体" w:cs="Times New Roman"/>
          <w:sz w:val="24"/>
          <w:szCs w:val="24"/>
        </w:rPr>
        <w:t xml:space="preserve">9.4 如有必要，甲方邀请参加本项目的其他供应商、服务对象、第三方专业机构及专家参与验收，相关意见将作为验收书的参考资料。</w:t>
      </w:r>
      <w:r/>
    </w:p>
    <w:p>
      <w:pPr>
        <w:ind w:left="492" w:hanging="491"/>
        <w:rPr>
          <w:rFonts w:ascii="宋体" w:hAnsi="宋体" w:eastAsia="宋体" w:cs="Times New Roman"/>
          <w:sz w:val="24"/>
          <w:szCs w:val="24"/>
        </w:rPr>
      </w:pPr>
      <w:r>
        <w:rPr>
          <w:rFonts w:hint="eastAsia" w:ascii="宋体" w:hAnsi="宋体" w:eastAsia="宋体" w:cs="Times New Roman"/>
          <w:sz w:val="24"/>
          <w:szCs w:val="24"/>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92" w:hanging="491"/>
        <w:rPr>
          <w:rFonts w:ascii="宋体" w:hAnsi="宋体" w:eastAsia="宋体" w:cs="Times New Roman"/>
          <w:sz w:val="24"/>
          <w:szCs w:val="24"/>
        </w:rPr>
      </w:pPr>
      <w:r>
        <w:rPr>
          <w:rFonts w:hint="eastAsia" w:ascii="宋体" w:hAnsi="宋体" w:eastAsia="宋体" w:cs="Times New Roman"/>
          <w:sz w:val="24"/>
          <w:szCs w:val="24"/>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十</w:t>
      </w:r>
      <w:r>
        <w:rPr>
          <w:rFonts w:ascii="宋体" w:hAnsi="宋体" w:eastAsia="宋体" w:cs="Times New Roman"/>
          <w:b/>
          <w:sz w:val="24"/>
          <w:szCs w:val="24"/>
        </w:rPr>
        <w:t xml:space="preserve">、违约责任</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10</w:t>
      </w:r>
      <w:r>
        <w:rPr>
          <w:rFonts w:ascii="宋体" w:hAnsi="宋体" w:eastAsia="宋体" w:cs="Courier New"/>
          <w:sz w:val="24"/>
          <w:szCs w:val="24"/>
        </w:rPr>
        <w:t xml:space="preserve">.1 甲方无正当理由</w:t>
      </w:r>
      <w:r>
        <w:rPr>
          <w:rFonts w:hint="eastAsia" w:ascii="宋体" w:hAnsi="宋体" w:eastAsia="宋体" w:cs="Courier New"/>
          <w:sz w:val="24"/>
          <w:szCs w:val="24"/>
        </w:rPr>
        <w:t xml:space="preserve">拒绝接受乙方提供服务</w:t>
      </w:r>
      <w:r>
        <w:rPr>
          <w:rFonts w:ascii="宋体" w:hAnsi="宋体" w:eastAsia="宋体" w:cs="Courier New"/>
          <w:sz w:val="24"/>
          <w:szCs w:val="24"/>
        </w:rPr>
        <w:t xml:space="preserve">的，甲方向乙方偿付</w:t>
      </w:r>
      <w:r>
        <w:rPr>
          <w:rFonts w:hint="eastAsia" w:ascii="宋体" w:hAnsi="宋体" w:eastAsia="宋体" w:cs="Courier New"/>
          <w:sz w:val="24"/>
          <w:szCs w:val="24"/>
        </w:rPr>
        <w:t xml:space="preserve">拒绝接受服务合同价款</w:t>
      </w:r>
      <w:r>
        <w:rPr>
          <w:rFonts w:ascii="宋体" w:hAnsi="宋体" w:eastAsia="宋体" w:cs="Courier New"/>
          <w:sz w:val="24"/>
          <w:szCs w:val="24"/>
        </w:rPr>
        <w:t xml:space="preserve">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10</w:t>
      </w:r>
      <w:r>
        <w:rPr>
          <w:rFonts w:ascii="宋体" w:hAnsi="宋体" w:eastAsia="宋体" w:cs="Courier New"/>
          <w:sz w:val="24"/>
          <w:szCs w:val="24"/>
        </w:rPr>
        <w:t xml:space="preserve">.2 甲方无故逾期验收和办理</w:t>
      </w:r>
      <w:r>
        <w:rPr>
          <w:rFonts w:hint="eastAsia" w:ascii="宋体" w:hAnsi="宋体" w:eastAsia="宋体" w:cs="Courier New"/>
          <w:sz w:val="24"/>
          <w:szCs w:val="24"/>
        </w:rPr>
        <w:t xml:space="preserve">合同款项</w:t>
      </w:r>
      <w:r>
        <w:rPr>
          <w:rFonts w:ascii="宋体" w:hAnsi="宋体" w:eastAsia="宋体" w:cs="Courier New"/>
          <w:sz w:val="24"/>
          <w:szCs w:val="24"/>
        </w:rPr>
        <w:t xml:space="preserve">支付手续的,甲方应按逾期付款总额</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向乙方支付违约金。</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10</w:t>
      </w:r>
      <w:r>
        <w:rPr>
          <w:rFonts w:ascii="宋体" w:hAnsi="宋体" w:eastAsia="宋体" w:cs="Courier New"/>
          <w:sz w:val="24"/>
          <w:szCs w:val="24"/>
        </w:rPr>
        <w:t xml:space="preserve">.3 乙方逾期</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的，乙方应按逾期</w:t>
      </w:r>
      <w:r>
        <w:rPr>
          <w:rFonts w:hint="eastAsia" w:ascii="宋体" w:hAnsi="宋体" w:eastAsia="宋体" w:cs="Courier New"/>
          <w:sz w:val="24"/>
          <w:szCs w:val="24"/>
        </w:rPr>
        <w:t xml:space="preserve">提供服务合同</w:t>
      </w:r>
      <w:r>
        <w:rPr>
          <w:rFonts w:ascii="宋体" w:hAnsi="宋体" w:eastAsia="宋体" w:cs="Courier New"/>
          <w:sz w:val="24"/>
          <w:szCs w:val="24"/>
        </w:rPr>
        <w:t xml:space="preserve">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向甲方支付违约金，由甲方从待付</w:t>
      </w:r>
      <w:r>
        <w:rPr>
          <w:rFonts w:hint="eastAsia" w:ascii="宋体" w:hAnsi="宋体" w:eastAsia="宋体" w:cs="Courier New"/>
          <w:sz w:val="24"/>
          <w:szCs w:val="24"/>
        </w:rPr>
        <w:t xml:space="preserve">合同款项</w:t>
      </w:r>
      <w:r>
        <w:rPr>
          <w:rFonts w:ascii="宋体" w:hAnsi="宋体" w:eastAsia="宋体" w:cs="Courier New"/>
          <w:sz w:val="24"/>
          <w:szCs w:val="24"/>
        </w:rPr>
        <w:t xml:space="preserve">中扣除。逾期超过约定日期</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个工作日不能</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的，甲方可解除本合同。乙方因逾期</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或因其他违约行为导致甲方解除合同的，乙方应向甲方支付合同</w:t>
      </w:r>
      <w:r>
        <w:rPr>
          <w:rFonts w:hint="eastAsia" w:ascii="宋体" w:hAnsi="宋体" w:eastAsia="宋体" w:cs="Courier New"/>
          <w:sz w:val="24"/>
          <w:szCs w:val="24"/>
        </w:rPr>
        <w:t xml:space="preserve">价款总额</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的违约金，如造成甲方损失超过违约金的，超出部分由乙方继续承担赔偿责任。 </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10</w:t>
      </w:r>
      <w:r>
        <w:rPr>
          <w:rFonts w:ascii="宋体" w:hAnsi="宋体" w:eastAsia="宋体" w:cs="Courier New"/>
          <w:sz w:val="24"/>
          <w:szCs w:val="24"/>
        </w:rPr>
        <w:t xml:space="preserve">.4 乙方</w:t>
      </w:r>
      <w:r>
        <w:rPr>
          <w:rFonts w:hint="eastAsia" w:ascii="宋体" w:hAnsi="宋体" w:eastAsia="宋体" w:cs="Courier New"/>
          <w:sz w:val="24"/>
          <w:szCs w:val="24"/>
        </w:rPr>
        <w:t xml:space="preserve">所提供服务的标准</w:t>
      </w:r>
      <w:r>
        <w:rPr>
          <w:rFonts w:ascii="宋体" w:hAnsi="宋体" w:eastAsia="宋体" w:cs="Courier New"/>
          <w:sz w:val="24"/>
          <w:szCs w:val="24"/>
        </w:rPr>
        <w:t xml:space="preserve">不符合合同规定及采购文件规定标准的，甲方有权</w:t>
      </w:r>
      <w:r>
        <w:rPr>
          <w:rFonts w:hint="eastAsia" w:ascii="宋体" w:hAnsi="宋体" w:eastAsia="宋体" w:cs="Courier New"/>
          <w:sz w:val="24"/>
          <w:szCs w:val="24"/>
        </w:rPr>
        <w:t xml:space="preserve">拒绝接受服务</w:t>
      </w:r>
      <w:r>
        <w:rPr>
          <w:rFonts w:ascii="宋体" w:hAnsi="宋体" w:eastAsia="宋体" w:cs="Courier New"/>
          <w:sz w:val="24"/>
          <w:szCs w:val="24"/>
        </w:rPr>
        <w:t xml:space="preserve">，</w:t>
      </w:r>
      <w:r>
        <w:rPr>
          <w:rFonts w:hint="eastAsia" w:ascii="宋体" w:hAnsi="宋体" w:eastAsia="宋体" w:cs="Courier New"/>
          <w:sz w:val="24"/>
          <w:szCs w:val="24"/>
        </w:rPr>
        <w:t xml:space="preserve">并</w:t>
      </w:r>
      <w:r>
        <w:rPr>
          <w:rFonts w:ascii="宋体" w:hAnsi="宋体" w:eastAsia="宋体" w:cs="Courier New"/>
          <w:sz w:val="24"/>
          <w:szCs w:val="24"/>
        </w:rPr>
        <w:t xml:space="preserve">可单方面解除合同。</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十一</w:t>
      </w:r>
      <w:r>
        <w:rPr>
          <w:rFonts w:ascii="宋体" w:hAnsi="宋体" w:eastAsia="宋体" w:cs="Times New Roman"/>
          <w:b/>
          <w:sz w:val="24"/>
          <w:szCs w:val="24"/>
        </w:rPr>
        <w:t xml:space="preserve">、不可抗力事件处理</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11</w:t>
      </w:r>
      <w:r>
        <w:rPr>
          <w:rFonts w:ascii="宋体" w:hAnsi="宋体" w:eastAsia="宋体" w:cs="Courier New"/>
          <w:sz w:val="24"/>
          <w:szCs w:val="24"/>
        </w:rPr>
        <w:t xml:space="preserve">.1 在合同有效期内，任何一方因不可抗力事件导致不能履行合同，则合同履行期可延长，其延长期与不可抗力影响期相同。</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11</w:t>
      </w:r>
      <w:r>
        <w:rPr>
          <w:rFonts w:ascii="宋体" w:hAnsi="宋体" w:eastAsia="宋体" w:cs="Courier New"/>
          <w:sz w:val="24"/>
          <w:szCs w:val="24"/>
        </w:rPr>
        <w:t xml:space="preserve">.2 不可抗力事件发生后，应立即通知对方，并寄送有关权威机构出具的证明。</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11</w:t>
      </w:r>
      <w:r>
        <w:rPr>
          <w:rFonts w:ascii="宋体" w:hAnsi="宋体" w:eastAsia="宋体" w:cs="Courier New"/>
          <w:sz w:val="24"/>
          <w:szCs w:val="24"/>
        </w:rPr>
        <w:t xml:space="preserve">.3 不可抗力事件延续120天以上，双方应通过友好协商，确定是否继续履行合同。</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十二</w:t>
      </w:r>
      <w:r>
        <w:rPr>
          <w:rFonts w:ascii="宋体" w:hAnsi="宋体" w:eastAsia="宋体" w:cs="Times New Roman"/>
          <w:b/>
          <w:sz w:val="24"/>
          <w:szCs w:val="24"/>
        </w:rPr>
        <w:t xml:space="preserve">、诉讼</w:t>
      </w:r>
      <w:r/>
    </w:p>
    <w:p>
      <w:pPr>
        <w:ind w:left="612" w:hanging="612"/>
        <w:spacing w:before="120" w:after="120"/>
        <w:rPr>
          <w:rFonts w:ascii="宋体" w:hAnsi="宋体" w:eastAsia="宋体" w:cs="Times New Roman"/>
          <w:sz w:val="24"/>
          <w:szCs w:val="24"/>
        </w:rPr>
      </w:pPr>
      <w:r>
        <w:rPr>
          <w:rFonts w:hint="eastAsia" w:ascii="宋体" w:hAnsi="宋体" w:eastAsia="宋体" w:cs="Courier New"/>
          <w:sz w:val="24"/>
          <w:szCs w:val="24"/>
        </w:rPr>
        <w:t xml:space="preserve">12</w:t>
      </w:r>
      <w:r>
        <w:rPr>
          <w:rFonts w:ascii="宋体" w:hAnsi="宋体" w:eastAsia="宋体" w:cs="Courier New"/>
          <w:sz w:val="24"/>
          <w:szCs w:val="24"/>
        </w:rPr>
        <w:t xml:space="preserve">.1 双方在执行合同中所发生的一切争议，应通过协商解决。</w:t>
      </w:r>
      <w:r>
        <w:rPr>
          <w:rFonts w:ascii="宋体" w:hAnsi="宋体" w:eastAsia="宋体" w:cs="Times New Roman"/>
          <w:sz w:val="24"/>
          <w:szCs w:val="24"/>
        </w:rPr>
        <w:t xml:space="preserve">如协商不成，可向合同签订地法院起诉，合同签订地在此约定为</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十三、其他</w:t>
      </w:r>
      <w:r/>
    </w:p>
    <w:p>
      <w:pPr>
        <w:ind w:left="624" w:hanging="624"/>
        <w:spacing w:before="120" w:after="120"/>
        <w:rPr>
          <w:rFonts w:ascii="宋体" w:hAnsi="宋体" w:eastAsia="宋体" w:cs="Times New Roman"/>
          <w:sz w:val="24"/>
          <w:szCs w:val="24"/>
        </w:rPr>
      </w:pPr>
      <w:r>
        <w:rPr>
          <w:rFonts w:hint="eastAsia" w:ascii="宋体" w:hAnsi="宋体" w:eastAsia="宋体" w:cs="Times New Roman"/>
          <w:sz w:val="24"/>
          <w:szCs w:val="24"/>
        </w:rPr>
        <w:t xml:space="preserve">13.1 本合同所有附件、招标文件、投标文件、中标通知书均为合同的有效组成部分，与本合同具有同等法律效力。</w:t>
      </w:r>
      <w:r/>
    </w:p>
    <w:p>
      <w:pPr>
        <w:ind w:left="624" w:hanging="624"/>
        <w:spacing w:before="120" w:after="120"/>
        <w:rPr>
          <w:rFonts w:ascii="宋体" w:hAnsi="宋体" w:eastAsia="宋体" w:cs="Times New Roman"/>
          <w:sz w:val="24"/>
          <w:szCs w:val="24"/>
        </w:rPr>
      </w:pPr>
      <w:r>
        <w:rPr>
          <w:rFonts w:hint="eastAsia" w:ascii="宋体" w:hAnsi="宋体" w:eastAsia="宋体" w:cs="Times New Roman"/>
          <w:sz w:val="24"/>
          <w:szCs w:val="24"/>
        </w:rPr>
        <w:t xml:space="preserve">13.2 如一方地址、电话、传真号码有变更，应在变更当日内书面通知对方，否则，应承担相应责任。</w:t>
      </w:r>
      <w:r/>
    </w:p>
    <w:p>
      <w:pPr>
        <w:ind w:left="624" w:hanging="624"/>
        <w:spacing w:before="120" w:after="120"/>
        <w:rPr>
          <w:rFonts w:ascii="宋体" w:hAnsi="宋体" w:eastAsia="宋体" w:cs="Times New Roman"/>
          <w:sz w:val="24"/>
          <w:szCs w:val="24"/>
        </w:rPr>
      </w:pPr>
      <w:r>
        <w:rPr>
          <w:rFonts w:hint="eastAsia" w:ascii="宋体" w:hAnsi="宋体" w:eastAsia="宋体" w:cs="Times New Roman"/>
          <w:sz w:val="24"/>
          <w:szCs w:val="24"/>
        </w:rPr>
        <w:t xml:space="preserve">13.3 除甲方事先书面同意外，乙方不得部分或全部转让其应履行的合同项下的义务。</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13</w:t>
      </w:r>
      <w:r>
        <w:rPr>
          <w:rFonts w:ascii="宋体" w:hAnsi="宋体" w:eastAsia="宋体" w:cs="Courier New"/>
          <w:sz w:val="24"/>
          <w:szCs w:val="24"/>
        </w:rPr>
        <w:t xml:space="preserve">.</w:t>
      </w:r>
      <w:r>
        <w:rPr>
          <w:rFonts w:hint="eastAsia" w:ascii="宋体" w:hAnsi="宋体" w:eastAsia="宋体" w:cs="Courier New"/>
          <w:sz w:val="24"/>
          <w:szCs w:val="24"/>
        </w:rPr>
        <w:t xml:space="preserve">4</w:t>
      </w:r>
      <w:r>
        <w:rPr>
          <w:rFonts w:ascii="宋体" w:hAnsi="宋体" w:eastAsia="宋体" w:cs="Courier New"/>
          <w:sz w:val="24"/>
          <w:szCs w:val="24"/>
        </w:rPr>
        <w:t xml:space="preserve">本合同未尽事宜，遵照</w:t>
      </w:r>
      <w:r>
        <w:rPr>
          <w:rFonts w:hint="eastAsia" w:ascii="宋体" w:hAnsi="宋体" w:eastAsia="宋体" w:cs="Courier New"/>
          <w:sz w:val="24"/>
          <w:szCs w:val="24"/>
        </w:rPr>
        <w:t xml:space="preserve">《中华人民共和国民法典（合同编）》</w:t>
      </w:r>
      <w:r>
        <w:rPr>
          <w:rFonts w:ascii="宋体" w:hAnsi="宋体" w:eastAsia="宋体" w:cs="Courier New"/>
          <w:sz w:val="24"/>
          <w:szCs w:val="24"/>
        </w:rPr>
        <w:t xml:space="preserve">有关条文执行。</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十四</w:t>
      </w:r>
      <w:r>
        <w:rPr>
          <w:rFonts w:ascii="宋体" w:hAnsi="宋体" w:eastAsia="宋体" w:cs="Times New Roman"/>
          <w:b/>
          <w:sz w:val="24"/>
          <w:szCs w:val="24"/>
        </w:rPr>
        <w:t xml:space="preserve">、合同生效</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14</w:t>
      </w:r>
      <w:r>
        <w:rPr>
          <w:rFonts w:ascii="宋体" w:hAnsi="宋体" w:eastAsia="宋体" w:cs="Courier New"/>
          <w:sz w:val="24"/>
          <w:szCs w:val="24"/>
        </w:rPr>
        <w:t xml:space="preserve">.1 合同经双方法定代表人或授权委托代</w:t>
      </w:r>
      <w:r>
        <w:rPr>
          <w:rFonts w:hint="eastAsia" w:ascii="宋体" w:hAnsi="宋体" w:eastAsia="宋体" w:cs="Courier New"/>
          <w:sz w:val="24"/>
          <w:szCs w:val="24"/>
        </w:rPr>
        <w:t xml:space="preserve">表</w:t>
      </w:r>
      <w:r>
        <w:rPr>
          <w:rFonts w:ascii="宋体" w:hAnsi="宋体" w:eastAsia="宋体" w:cs="Courier New"/>
          <w:sz w:val="24"/>
          <w:szCs w:val="24"/>
        </w:rPr>
        <w:t xml:space="preserve">人签字并加盖单位公章后生效。</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14.2</w:t>
      </w:r>
      <w:r>
        <w:rPr>
          <w:rFonts w:ascii="宋体" w:hAnsi="宋体" w:eastAsia="宋体" w:cs="Courier New"/>
          <w:sz w:val="24"/>
          <w:szCs w:val="24"/>
        </w:rPr>
        <w:t xml:space="preserve"> 本合同正本一式</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份</w:t>
      </w:r>
      <w:r>
        <w:rPr>
          <w:rFonts w:hint="eastAsia" w:ascii="宋体" w:hAnsi="宋体" w:eastAsia="宋体" w:cs="Courier New"/>
          <w:sz w:val="24"/>
          <w:szCs w:val="24"/>
        </w:rPr>
        <w:t xml:space="preserve">。</w:t>
      </w:r>
      <w:r/>
    </w:p>
    <w:p>
      <w:pPr>
        <w:ind w:left="480" w:hanging="480"/>
        <w:spacing w:before="120" w:after="120" w:line="0" w:lineRule="atLeast"/>
        <w:rPr>
          <w:rFonts w:ascii="宋体" w:hAnsi="宋体" w:eastAsia="宋体" w:cs="Courier New"/>
          <w:sz w:val="24"/>
          <w:szCs w:val="24"/>
        </w:rPr>
      </w:pPr>
      <w:r>
        <w:rPr>
          <w:rFonts w:ascii="宋体" w:hAnsi="宋体" w:eastAsia="宋体" w:cs="Courier New"/>
          <w:sz w:val="24"/>
          <w:szCs w:val="24"/>
        </w:rPr>
        <w:t xml:space="preserve">  </w:t>
      </w:r>
      <w:r/>
    </w:p>
    <w:p>
      <w:pPr>
        <w:ind w:left="480" w:hanging="480"/>
        <w:spacing w:before="120" w:after="120" w:line="0" w:lineRule="atLeast"/>
        <w:rPr>
          <w:rFonts w:ascii="宋体" w:hAnsi="宋体" w:eastAsia="宋体" w:cs="Courier New"/>
          <w:sz w:val="24"/>
          <w:szCs w:val="24"/>
        </w:rPr>
      </w:pPr>
      <w:r>
        <w:rPr>
          <w:rFonts w:hint="eastAsia" w:ascii="宋体" w:hAnsi="宋体" w:eastAsia="宋体" w:cs="Courier New"/>
          <w:sz w:val="24"/>
          <w:szCs w:val="24"/>
        </w:rPr>
        <w:t xml:space="preserve">  </w:t>
      </w:r>
      <w:r>
        <w:rPr>
          <w:rFonts w:ascii="宋体" w:hAnsi="宋体" w:eastAsia="宋体" w:cs="Courier New"/>
          <w:sz w:val="24"/>
          <w:szCs w:val="24"/>
        </w:rPr>
        <w:t xml:space="preserve">甲方：                        乙方： </w:t>
      </w:r>
      <w:r/>
    </w:p>
    <w:p>
      <w:pPr>
        <w:spacing w:before="120" w:after="120" w:line="0" w:lineRule="atLeast"/>
        <w:rPr>
          <w:rFonts w:ascii="宋体" w:hAnsi="宋体" w:eastAsia="宋体" w:cs="Courier New"/>
          <w:sz w:val="24"/>
          <w:szCs w:val="24"/>
        </w:rPr>
      </w:pPr>
      <w:r>
        <w:rPr>
          <w:rFonts w:ascii="宋体" w:hAnsi="宋体" w:eastAsia="宋体" w:cs="Courier New"/>
          <w:sz w:val="24"/>
          <w:szCs w:val="24"/>
        </w:rPr>
        <w:t xml:space="preserve">  地址：                       </w:t>
      </w:r>
      <w:r>
        <w:rPr>
          <w:rFonts w:hint="eastAsia" w:ascii="宋体" w:hAnsi="宋体" w:eastAsia="宋体" w:cs="Courier New"/>
          <w:sz w:val="24"/>
          <w:szCs w:val="24"/>
        </w:rPr>
        <w:t xml:space="preserve"> </w:t>
      </w:r>
      <w:r>
        <w:rPr>
          <w:rFonts w:ascii="宋体" w:hAnsi="宋体" w:eastAsia="宋体" w:cs="Courier New"/>
          <w:sz w:val="24"/>
          <w:szCs w:val="24"/>
        </w:rPr>
        <w:t xml:space="preserve">地址： </w:t>
      </w:r>
      <w:r/>
    </w:p>
    <w:p>
      <w:pPr>
        <w:spacing w:before="120" w:after="120" w:line="0" w:lineRule="atLeast"/>
        <w:rPr>
          <w:rFonts w:ascii="宋体" w:hAnsi="宋体" w:eastAsia="宋体" w:cs="Courier New"/>
          <w:sz w:val="24"/>
          <w:szCs w:val="24"/>
        </w:rPr>
      </w:pPr>
      <w:r>
        <w:rPr>
          <w:rFonts w:ascii="宋体" w:hAnsi="宋体" w:eastAsia="宋体" w:cs="Courier New"/>
          <w:sz w:val="24"/>
          <w:szCs w:val="24"/>
        </w:rPr>
        <w:t xml:space="preserve">  法定代表人</w:t>
      </w:r>
      <w:r>
        <w:rPr>
          <w:rFonts w:hint="eastAsia" w:ascii="宋体" w:hAnsi="宋体" w:eastAsia="宋体" w:cs="Courier New"/>
          <w:sz w:val="24"/>
          <w:szCs w:val="24"/>
        </w:rPr>
        <w:t xml:space="preserve">或授权代表</w:t>
      </w:r>
      <w:r>
        <w:rPr>
          <w:rFonts w:ascii="宋体" w:hAnsi="宋体" w:eastAsia="宋体" w:cs="Courier New"/>
          <w:sz w:val="24"/>
          <w:szCs w:val="24"/>
        </w:rPr>
        <w:t xml:space="preserve">：        法定代表人</w:t>
      </w:r>
      <w:r>
        <w:rPr>
          <w:rFonts w:hint="eastAsia" w:ascii="宋体" w:hAnsi="宋体" w:eastAsia="宋体" w:cs="Courier New"/>
          <w:sz w:val="24"/>
          <w:szCs w:val="24"/>
        </w:rPr>
        <w:t xml:space="preserve">或授权代表</w:t>
      </w:r>
      <w:r>
        <w:rPr>
          <w:rFonts w:ascii="宋体" w:hAnsi="宋体" w:eastAsia="宋体" w:cs="Courier New"/>
          <w:sz w:val="24"/>
          <w:szCs w:val="24"/>
        </w:rPr>
        <w:t xml:space="preserve">：</w:t>
      </w:r>
      <w:r/>
    </w:p>
    <w:p>
      <w:pPr>
        <w:ind w:firstLine="240"/>
        <w:spacing w:before="120" w:after="120" w:line="0" w:lineRule="atLeast"/>
        <w:rPr>
          <w:rFonts w:ascii="宋体" w:hAnsi="宋体" w:eastAsia="宋体" w:cs="Courier New"/>
          <w:sz w:val="24"/>
          <w:szCs w:val="24"/>
        </w:rPr>
      </w:pPr>
      <w:r>
        <w:rPr>
          <w:rFonts w:hint="eastAsia" w:ascii="宋体" w:hAnsi="宋体" w:eastAsia="宋体" w:cs="Courier New"/>
          <w:sz w:val="24"/>
          <w:szCs w:val="24"/>
        </w:rPr>
        <w:t xml:space="preserve">联系电话：                    联系电话：         </w:t>
      </w:r>
      <w:r/>
    </w:p>
    <w:p>
      <w:pPr>
        <w:ind w:firstLine="240"/>
        <w:spacing w:before="120" w:after="120" w:line="0" w:lineRule="atLeast"/>
        <w:rPr>
          <w:rFonts w:ascii="宋体" w:hAnsi="Courier New" w:eastAsia="宋体" w:cs="Courier New"/>
          <w:szCs w:val="21"/>
        </w:rPr>
      </w:pPr>
      <w:r>
        <w:rPr>
          <w:rFonts w:hint="eastAsia" w:ascii="宋体" w:hAnsi="宋体" w:eastAsia="宋体" w:cs="Courier New"/>
          <w:sz w:val="24"/>
          <w:szCs w:val="24"/>
        </w:rPr>
        <w:t xml:space="preserve"> </w:t>
      </w:r>
      <w:r/>
    </w:p>
    <w:p>
      <w:pPr>
        <w:spacing w:before="120" w:after="120" w:line="0" w:lineRule="atLeast"/>
      </w:pPr>
      <w:r>
        <w:rPr>
          <w:rFonts w:hint="eastAsia" w:ascii="Times New Roman" w:hAnsi="Times New Roman" w:eastAsia="宋体" w:cs="Times New Roman"/>
          <w:szCs w:val="21"/>
        </w:rPr>
        <w:t xml:space="preserve"> </w:t>
      </w:r>
      <w:r>
        <w:rPr>
          <w:rFonts w:hint="eastAsia" w:ascii="宋体" w:hAnsi="宋体" w:eastAsia="宋体" w:cs="Courier New"/>
          <w:sz w:val="24"/>
          <w:szCs w:val="24"/>
        </w:rPr>
        <w:t xml:space="preserve"> </w:t>
      </w:r>
      <w:r>
        <w:rPr>
          <w:rFonts w:ascii="宋体" w:hAnsi="宋体" w:eastAsia="宋体" w:cs="Courier New"/>
          <w:sz w:val="24"/>
          <w:szCs w:val="24"/>
        </w:rPr>
        <w:t xml:space="preserve">签订日期：      年  </w:t>
      </w:r>
      <w:r>
        <w:rPr>
          <w:rFonts w:hint="eastAsia" w:ascii="宋体" w:hAnsi="宋体" w:eastAsia="宋体" w:cs="Courier New"/>
          <w:sz w:val="24"/>
          <w:szCs w:val="24"/>
        </w:rPr>
        <w:t xml:space="preserve">  </w:t>
      </w:r>
      <w:r>
        <w:rPr>
          <w:rFonts w:ascii="宋体" w:hAnsi="宋体" w:eastAsia="宋体" w:cs="Courier New"/>
          <w:sz w:val="24"/>
          <w:szCs w:val="24"/>
        </w:rPr>
        <w:t xml:space="preserve">月  </w:t>
      </w:r>
      <w:r>
        <w:rPr>
          <w:rFonts w:hint="eastAsia" w:ascii="宋体" w:hAnsi="宋体" w:eastAsia="宋体" w:cs="Courier New"/>
          <w:sz w:val="24"/>
          <w:szCs w:val="24"/>
        </w:rPr>
        <w:t xml:space="preserve"> </w:t>
      </w:r>
      <w:r>
        <w:rPr>
          <w:rFonts w:ascii="宋体" w:hAnsi="宋体" w:eastAsia="宋体" w:cs="Courier New"/>
          <w:sz w:val="24"/>
          <w:szCs w:val="24"/>
        </w:rPr>
        <w:t xml:space="preserve">日</w:t>
      </w:r>
      <w:bookmarkStart w:id="43" w:name="_Hlt16619369"/>
      <w:r/>
      <w:bookmarkEnd w:id="43"/>
      <w:r/>
      <w:r/>
    </w:p>
    <w:p>
      <w:pPr>
        <w:numPr>
          <w:ilvl w:val="0"/>
          <w:numId w:val="0"/>
        </w:numPr>
        <w:rPr>
          <w:rFonts w:hint="default"/>
          <w:color w:val="auto"/>
          <w:szCs w:val="21"/>
          <w:highlight w:val="none"/>
          <w:lang w:val="en-US" w:eastAsia="zh-CN"/>
        </w:rPr>
      </w:pPr>
      <w:r>
        <w:rPr>
          <w:rFonts w:hint="default"/>
          <w:color w:val="auto"/>
          <w:szCs w:val="21"/>
          <w:highlight w:val="none"/>
          <w:lang w:val="en-US" w:eastAsia="zh-CN"/>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default" w:ascii="Times New Roman" w:hAnsi="Times New Roman" w:eastAsia="宋体"/>
          <w:b/>
          <w:bCs/>
          <w:color w:val="auto"/>
          <w:szCs w:val="21"/>
          <w:highlight w:val="none"/>
          <w:lang w:val="en-US" w:eastAsia="zh-CN"/>
        </w:rPr>
        <w:sectPr>
          <w:headerReference w:type="default" r:id="rId10"/>
          <w:footerReference w:type="default" r:id="rId13"/>
          <w:footerReference w:type="even" r:id="rId14"/>
          <w:footnotePr/>
          <w:endnotePr/>
          <w:type w:val="nextPage"/>
          <w:pgSz w:w="11906" w:h="16838" w:orient="portrait"/>
          <w:pgMar w:top="1418" w:right="1588" w:bottom="1418" w:left="1365" w:header="851" w:footer="907" w:gutter="0"/>
          <w:pgNumType w:start="0"/>
          <w:cols w:num="1" w:sep="0" w:space="720" w:equalWidth="1"/>
          <w:docGrid w:linePitch="360"/>
          <w:titlePg/>
        </w:sectPr>
      </w:pPr>
      <w:r>
        <w:rPr>
          <w:rFonts w:hint="eastAsia"/>
          <w:b/>
          <w:bCs/>
          <w:color w:val="auto"/>
          <w:szCs w:val="21"/>
          <w:highlight w:val="none"/>
          <w:lang w:val="en-US" w:eastAsia="zh-CN"/>
        </w:rPr>
        <w:t xml:space="preserve">注：本项目是维保采购，此合同版本仅供参考，最终签订版在不改变招标实质性条款的前提下以双方协商确认。</w:t>
      </w:r>
      <w:r/>
    </w:p>
    <w:p>
      <w:pPr>
        <w:jc w:val="center"/>
        <w:keepNext/>
        <w:rPr>
          <w:rFonts w:eastAsia="黑体"/>
          <w:bCs/>
          <w:sz w:val="44"/>
          <w:szCs w:val="28"/>
          <w:highlight w:val="white"/>
        </w:rPr>
        <w:outlineLvl w:val="0"/>
      </w:pPr>
      <w:r>
        <w:rPr>
          <w:rFonts w:hint="eastAsia" w:eastAsia="黑体"/>
          <w:bCs/>
          <w:sz w:val="44"/>
          <w:szCs w:val="28"/>
          <w:highlight w:val="white"/>
        </w:rPr>
        <w:t xml:space="preserve">第六章  投标文件格式 </w:t>
      </w:r>
      <w:r/>
    </w:p>
    <w:p>
      <w:pPr>
        <w:jc w:val="center"/>
        <w:rPr>
          <w:rFonts w:eastAsia="宋体"/>
          <w:b/>
          <w:sz w:val="72"/>
          <w:szCs w:val="21"/>
          <w:highlight w:val="white"/>
        </w:rPr>
      </w:pPr>
      <w:r/>
      <w:bookmarkStart w:id="44" w:name="_Hlt26671244"/>
      <w:r/>
      <w:bookmarkEnd w:id="44"/>
      <w:r/>
      <w:bookmarkStart w:id="45" w:name="_Hlt26955039"/>
      <w:r/>
      <w:bookmarkEnd w:id="45"/>
      <w:r/>
      <w:bookmarkStart w:id="46" w:name="_Toc26554094"/>
      <w:r/>
      <w:bookmarkStart w:id="47" w:name="_Toc49090576"/>
      <w:r/>
      <w:bookmarkStart w:id="48" w:name="_Toc120614282"/>
      <w:r/>
      <w:r/>
    </w:p>
    <w:p>
      <w:pPr>
        <w:jc w:val="center"/>
        <w:rPr>
          <w:rFonts w:eastAsia="宋体"/>
          <w:b/>
          <w:sz w:val="72"/>
          <w:szCs w:val="21"/>
          <w:highlight w:val="white"/>
        </w:rPr>
      </w:pPr>
      <w:r>
        <w:rPr>
          <w:rFonts w:hint="eastAsia" w:eastAsia="宋体"/>
          <w:b/>
          <w:sz w:val="72"/>
          <w:szCs w:val="21"/>
          <w:highlight w:val="white"/>
        </w:rPr>
        <w:t xml:space="preserve">投  标  文  件</w:t>
      </w:r>
      <w:r/>
    </w:p>
    <w:p>
      <w:pPr>
        <w:jc w:val="center"/>
        <w:rPr>
          <w:rFonts w:eastAsia="宋体"/>
          <w:b/>
          <w:sz w:val="72"/>
          <w:szCs w:val="21"/>
          <w:highlight w:val="white"/>
        </w:rPr>
      </w:pPr>
      <w:r>
        <w:rPr>
          <w:rFonts w:eastAsia="宋体"/>
          <w:b/>
          <w:sz w:val="72"/>
          <w:szCs w:val="21"/>
          <w:highlight w:val="white"/>
        </w:rPr>
      </w:r>
      <w:r/>
    </w:p>
    <w:p>
      <w:pPr>
        <w:jc w:val="center"/>
        <w:rPr>
          <w:rFonts w:eastAsia="宋体"/>
          <w:b/>
          <w:sz w:val="72"/>
          <w:szCs w:val="21"/>
          <w:highlight w:val="white"/>
        </w:rPr>
      </w:pPr>
      <w:r>
        <w:rPr>
          <w:rFonts w:eastAsia="宋体"/>
          <w:b/>
          <w:sz w:val="72"/>
          <w:szCs w:val="21"/>
          <w:highlight w:val="white"/>
        </w:rPr>
      </w:r>
      <w:r/>
    </w:p>
    <w:p>
      <w:pPr>
        <w:jc w:val="center"/>
        <w:rPr>
          <w:rFonts w:eastAsia="宋体"/>
          <w:b/>
          <w:sz w:val="36"/>
          <w:szCs w:val="21"/>
          <w:highlight w:val="white"/>
        </w:rPr>
      </w:pPr>
      <w:r>
        <w:rPr>
          <w:rFonts w:eastAsia="宋体"/>
          <w:b/>
          <w:sz w:val="36"/>
          <w:szCs w:val="21"/>
          <w:highlight w:val="white"/>
        </w:rPr>
      </w:r>
      <w:r/>
    </w:p>
    <w:p>
      <w:pPr>
        <w:jc w:val="center"/>
        <w:rPr>
          <w:rFonts w:eastAsia="宋体"/>
          <w:b/>
          <w:sz w:val="36"/>
          <w:szCs w:val="21"/>
          <w:highlight w:val="white"/>
        </w:rPr>
      </w:pPr>
      <w:r>
        <w:rPr>
          <w:rFonts w:eastAsia="宋体"/>
          <w:b/>
          <w:sz w:val="36"/>
          <w:szCs w:val="21"/>
          <w:highlight w:val="white"/>
        </w:rPr>
      </w:r>
      <w:r/>
    </w:p>
    <w:p>
      <w:pPr>
        <w:jc w:val="center"/>
        <w:rPr>
          <w:rFonts w:eastAsia="宋体"/>
          <w:b/>
          <w:sz w:val="36"/>
          <w:szCs w:val="21"/>
          <w:highlight w:val="white"/>
        </w:rPr>
      </w:pPr>
      <w:r>
        <w:rPr>
          <w:rFonts w:eastAsia="宋体"/>
          <w:b/>
          <w:sz w:val="36"/>
          <w:szCs w:val="21"/>
          <w:highlight w:val="white"/>
        </w:rPr>
      </w:r>
      <w:r/>
    </w:p>
    <w:p>
      <w:pPr>
        <w:ind w:firstLine="1084"/>
        <w:rPr>
          <w:rFonts w:eastAsia="宋体"/>
          <w:b/>
          <w:sz w:val="36"/>
          <w:szCs w:val="21"/>
          <w:highlight w:val="white"/>
        </w:rPr>
      </w:pPr>
      <w:r>
        <w:rPr>
          <w:rFonts w:hint="eastAsia" w:eastAsia="宋体"/>
          <w:b/>
          <w:sz w:val="36"/>
          <w:szCs w:val="21"/>
          <w:highlight w:val="white"/>
        </w:rPr>
        <w:t xml:space="preserve">项 目 名 称：</w:t>
      </w:r>
      <w:r>
        <w:rPr>
          <w:rFonts w:hint="eastAsia" w:eastAsia="宋体"/>
          <w:b/>
          <w:sz w:val="36"/>
          <w:szCs w:val="21"/>
          <w:highlight w:val="white"/>
          <w:u w:val="single"/>
        </w:rPr>
        <w:t xml:space="preserve">               </w:t>
      </w:r>
      <w:r/>
    </w:p>
    <w:p>
      <w:pPr>
        <w:ind w:firstLine="1084"/>
        <w:rPr>
          <w:rFonts w:eastAsia="宋体"/>
          <w:b/>
          <w:sz w:val="36"/>
          <w:szCs w:val="21"/>
          <w:highlight w:val="white"/>
          <w:u w:val="single"/>
        </w:rPr>
      </w:pPr>
      <w:r>
        <w:rPr>
          <w:rFonts w:hint="eastAsia" w:eastAsia="宋体"/>
          <w:b/>
          <w:sz w:val="36"/>
          <w:szCs w:val="21"/>
          <w:highlight w:val="white"/>
        </w:rPr>
        <w:t xml:space="preserve">项 目 编 号：</w:t>
      </w:r>
      <w:r>
        <w:rPr>
          <w:rFonts w:hint="eastAsia" w:eastAsia="宋体"/>
          <w:b/>
          <w:sz w:val="36"/>
          <w:szCs w:val="21"/>
          <w:highlight w:val="white"/>
          <w:u w:val="single"/>
        </w:rPr>
        <w:t xml:space="preserve">               </w:t>
      </w:r>
      <w:r/>
    </w:p>
    <w:p>
      <w:pPr>
        <w:rPr>
          <w:rFonts w:eastAsia="宋体"/>
          <w:b/>
          <w:sz w:val="36"/>
          <w:szCs w:val="21"/>
          <w:highlight w:val="white"/>
          <w:u w:val="single"/>
        </w:rPr>
      </w:pPr>
      <w:r>
        <w:rPr>
          <w:rFonts w:hint="eastAsia" w:eastAsia="宋体"/>
          <w:b/>
          <w:sz w:val="36"/>
          <w:szCs w:val="21"/>
          <w:highlight w:val="white"/>
        </w:rPr>
        <w:t xml:space="preserve">      投标人名称 ：</w:t>
      </w:r>
      <w:r>
        <w:rPr>
          <w:rFonts w:hint="eastAsia" w:eastAsia="宋体"/>
          <w:b/>
          <w:sz w:val="36"/>
          <w:szCs w:val="21"/>
          <w:highlight w:val="white"/>
          <w:u w:val="single"/>
        </w:rPr>
        <w:t xml:space="preserve">（加盖CA电子公章）</w:t>
      </w:r>
      <w:r/>
    </w:p>
    <w:p>
      <w:pPr>
        <w:rPr>
          <w:rFonts w:eastAsia="宋体"/>
          <w:b/>
          <w:sz w:val="36"/>
          <w:szCs w:val="21"/>
          <w:highlight w:val="white"/>
          <w:u w:val="single"/>
        </w:rPr>
      </w:pPr>
      <w:r>
        <w:rPr>
          <w:rFonts w:hint="eastAsia" w:eastAsia="宋体"/>
          <w:b/>
          <w:sz w:val="36"/>
          <w:szCs w:val="21"/>
          <w:highlight w:val="white"/>
        </w:rPr>
        <w:t xml:space="preserve">      日      期 ：</w:t>
      </w:r>
      <w:r>
        <w:rPr>
          <w:rFonts w:hint="eastAsia" w:eastAsia="宋体"/>
          <w:b/>
          <w:sz w:val="36"/>
          <w:szCs w:val="21"/>
          <w:highlight w:val="white"/>
          <w:u w:val="single"/>
        </w:rPr>
        <w:t xml:space="preserve">               </w:t>
      </w:r>
      <w:r/>
    </w:p>
    <w:p>
      <w:pPr>
        <w:jc w:val="center"/>
        <w:spacing w:line="440" w:lineRule="exact"/>
        <w:rPr>
          <w:rFonts w:eastAsia="宋体"/>
          <w:b/>
          <w:sz w:val="36"/>
          <w:szCs w:val="21"/>
          <w:highlight w:val="white"/>
          <w:u w:val="single"/>
        </w:rPr>
      </w:pPr>
      <w:r>
        <w:rPr>
          <w:rFonts w:eastAsia="宋体"/>
          <w:b/>
          <w:sz w:val="36"/>
          <w:szCs w:val="21"/>
          <w:highlight w:val="white"/>
          <w:u w:val="single"/>
        </w:rPr>
      </w:r>
      <w:r/>
    </w:p>
    <w:p>
      <w:pPr>
        <w:jc w:val="center"/>
        <w:spacing w:line="440" w:lineRule="exact"/>
        <w:rPr>
          <w:rFonts w:eastAsia="宋体"/>
          <w:b/>
          <w:sz w:val="36"/>
          <w:szCs w:val="21"/>
          <w:highlight w:val="white"/>
          <w:u w:val="single"/>
        </w:rPr>
      </w:pPr>
      <w:r>
        <w:rPr>
          <w:rFonts w:eastAsia="宋体"/>
          <w:b/>
          <w:sz w:val="36"/>
          <w:szCs w:val="21"/>
          <w:highlight w:val="white"/>
          <w:u w:val="single"/>
        </w:rPr>
      </w:r>
      <w:r/>
    </w:p>
    <w:p>
      <w:pPr>
        <w:jc w:val="center"/>
        <w:spacing w:line="440" w:lineRule="exact"/>
        <w:rPr>
          <w:rFonts w:eastAsia="宋体"/>
          <w:b/>
          <w:sz w:val="36"/>
          <w:szCs w:val="21"/>
          <w:highlight w:val="white"/>
          <w:u w:val="single"/>
        </w:rPr>
      </w:pPr>
      <w:r>
        <w:rPr>
          <w:rFonts w:eastAsia="宋体"/>
          <w:b/>
          <w:sz w:val="36"/>
          <w:szCs w:val="21"/>
          <w:highlight w:val="white"/>
          <w:u w:val="single"/>
        </w:rPr>
      </w:r>
      <w:r/>
    </w:p>
    <w:p>
      <w:pPr>
        <w:jc w:val="center"/>
        <w:spacing w:line="440" w:lineRule="exact"/>
        <w:rPr>
          <w:rFonts w:eastAsia="宋体"/>
          <w:b/>
          <w:sz w:val="36"/>
          <w:szCs w:val="21"/>
          <w:highlight w:val="white"/>
          <w:u w:val="single"/>
        </w:rPr>
      </w:pPr>
      <w:r>
        <w:rPr>
          <w:rFonts w:eastAsia="宋体"/>
          <w:b/>
          <w:sz w:val="36"/>
          <w:szCs w:val="21"/>
          <w:highlight w:val="white"/>
          <w:u w:val="single"/>
        </w:rPr>
      </w:r>
      <w:r/>
    </w:p>
    <w:p>
      <w:pPr>
        <w:jc w:val="center"/>
        <w:spacing w:line="440" w:lineRule="exact"/>
        <w:rPr>
          <w:rFonts w:eastAsia="宋体"/>
          <w:b/>
          <w:sz w:val="36"/>
          <w:szCs w:val="21"/>
          <w:highlight w:val="white"/>
          <w:u w:val="single"/>
        </w:rPr>
      </w:pPr>
      <w:r>
        <w:rPr>
          <w:rFonts w:eastAsia="宋体"/>
          <w:b/>
          <w:sz w:val="36"/>
          <w:szCs w:val="21"/>
          <w:highlight w:val="white"/>
          <w:u w:val="single"/>
        </w:rPr>
      </w:r>
      <w:r/>
    </w:p>
    <w:p>
      <w:pPr>
        <w:jc w:val="center"/>
        <w:spacing w:line="440" w:lineRule="exact"/>
        <w:rPr>
          <w:rFonts w:eastAsia="宋体"/>
          <w:b/>
          <w:sz w:val="36"/>
          <w:szCs w:val="21"/>
          <w:highlight w:val="white"/>
          <w:u w:val="single"/>
        </w:rPr>
      </w:pPr>
      <w:r>
        <w:rPr>
          <w:rFonts w:eastAsia="宋体"/>
          <w:b/>
          <w:sz w:val="36"/>
          <w:szCs w:val="21"/>
          <w:highlight w:val="white"/>
          <w:u w:val="single"/>
        </w:rPr>
      </w:r>
      <w:r/>
    </w:p>
    <w:p>
      <w:pPr>
        <w:jc w:val="center"/>
        <w:spacing w:line="440" w:lineRule="exact"/>
        <w:rPr>
          <w:rFonts w:eastAsia="宋体"/>
          <w:b/>
          <w:sz w:val="36"/>
          <w:szCs w:val="21"/>
          <w:highlight w:val="white"/>
          <w:u w:val="single"/>
        </w:rPr>
      </w:pPr>
      <w:r>
        <w:rPr>
          <w:rFonts w:eastAsia="宋体"/>
          <w:b/>
          <w:sz w:val="36"/>
          <w:szCs w:val="21"/>
          <w:highlight w:val="white"/>
          <w:u w:val="single"/>
        </w:rPr>
      </w:r>
      <w:r/>
    </w:p>
    <w:p>
      <w:pPr>
        <w:jc w:val="center"/>
        <w:spacing w:line="440" w:lineRule="exact"/>
        <w:rPr>
          <w:rFonts w:eastAsia="宋体"/>
          <w:b/>
          <w:sz w:val="36"/>
          <w:szCs w:val="21"/>
          <w:highlight w:val="white"/>
          <w:u w:val="single"/>
        </w:rPr>
      </w:pPr>
      <w:r>
        <w:rPr>
          <w:rFonts w:eastAsia="宋体"/>
          <w:b/>
          <w:sz w:val="36"/>
          <w:szCs w:val="21"/>
          <w:highlight w:val="white"/>
          <w:u w:val="single"/>
        </w:rPr>
      </w:r>
      <w:r/>
    </w:p>
    <w:p>
      <w:pPr>
        <w:jc w:val="center"/>
        <w:spacing w:line="440" w:lineRule="exact"/>
        <w:rPr>
          <w:rFonts w:eastAsia="宋体"/>
          <w:b/>
          <w:sz w:val="36"/>
          <w:szCs w:val="21"/>
          <w:highlight w:val="white"/>
          <w:u w:val="single"/>
        </w:rPr>
      </w:pPr>
      <w:r>
        <w:rPr>
          <w:rFonts w:eastAsia="宋体"/>
          <w:b/>
          <w:sz w:val="36"/>
          <w:szCs w:val="21"/>
          <w:highlight w:val="white"/>
          <w:u w:val="single"/>
        </w:rPr>
      </w:r>
      <w:r/>
    </w:p>
    <w:p>
      <w:pPr>
        <w:jc w:val="center"/>
        <w:spacing w:line="440" w:lineRule="exact"/>
        <w:rPr>
          <w:rFonts w:eastAsia="宋体"/>
          <w:b/>
          <w:sz w:val="36"/>
          <w:szCs w:val="21"/>
          <w:highlight w:val="white"/>
          <w:u w:val="single"/>
        </w:rPr>
      </w:pPr>
      <w:r>
        <w:rPr>
          <w:rFonts w:eastAsia="宋体"/>
          <w:b/>
          <w:sz w:val="36"/>
          <w:szCs w:val="21"/>
          <w:highlight w:val="white"/>
          <w:u w:val="single"/>
        </w:rPr>
      </w:r>
      <w:r/>
    </w:p>
    <w:p>
      <w:pPr>
        <w:jc w:val="center"/>
        <w:spacing w:line="440" w:lineRule="exact"/>
        <w:rPr>
          <w:rFonts w:eastAsia="宋体"/>
          <w:b/>
          <w:sz w:val="36"/>
          <w:szCs w:val="21"/>
          <w:highlight w:val="white"/>
          <w:u w:val="single"/>
        </w:rPr>
      </w:pPr>
      <w:r>
        <w:rPr>
          <w:rFonts w:eastAsia="宋体"/>
          <w:b/>
          <w:sz w:val="36"/>
          <w:szCs w:val="21"/>
          <w:highlight w:val="white"/>
          <w:u w:val="single"/>
        </w:rPr>
      </w:r>
      <w:r/>
    </w:p>
    <w:p>
      <w:pPr>
        <w:jc w:val="center"/>
        <w:spacing w:line="440" w:lineRule="exact"/>
        <w:rPr>
          <w:rFonts w:eastAsia="宋体"/>
          <w:b/>
          <w:sz w:val="36"/>
          <w:szCs w:val="21"/>
          <w:highlight w:val="white"/>
          <w:u w:val="single"/>
        </w:rPr>
      </w:pPr>
      <w:r>
        <w:rPr>
          <w:rFonts w:eastAsia="宋体"/>
          <w:b/>
          <w:sz w:val="36"/>
          <w:szCs w:val="21"/>
          <w:highlight w:val="white"/>
          <w:u w:val="single"/>
        </w:rPr>
      </w:r>
      <w:r/>
    </w:p>
    <w:p>
      <w:pPr>
        <w:jc w:val="center"/>
        <w:spacing w:line="440" w:lineRule="exact"/>
        <w:rPr>
          <w:rFonts w:eastAsia="宋体"/>
          <w:b/>
          <w:sz w:val="36"/>
          <w:szCs w:val="21"/>
          <w:highlight w:val="white"/>
          <w:u w:val="single"/>
        </w:rPr>
      </w:pPr>
      <w:r>
        <w:rPr>
          <w:rFonts w:eastAsia="宋体"/>
          <w:b/>
          <w:sz w:val="36"/>
          <w:szCs w:val="21"/>
          <w:highlight w:val="white"/>
          <w:u w:val="single"/>
        </w:rPr>
      </w:r>
      <w:r/>
    </w:p>
    <w:p>
      <w:pPr>
        <w:jc w:val="center"/>
        <w:spacing w:line="440" w:lineRule="exact"/>
        <w:rPr>
          <w:rFonts w:eastAsia="宋体"/>
          <w:b/>
          <w:sz w:val="36"/>
          <w:szCs w:val="21"/>
          <w:highlight w:val="white"/>
          <w:u w:val="single"/>
        </w:rPr>
      </w:pPr>
      <w:r>
        <w:rPr>
          <w:rFonts w:eastAsia="宋体"/>
          <w:b/>
          <w:sz w:val="36"/>
          <w:szCs w:val="21"/>
          <w:highlight w:val="white"/>
          <w:u w:val="single"/>
        </w:rPr>
      </w:r>
      <w:r/>
    </w:p>
    <w:p>
      <w:pPr>
        <w:jc w:val="center"/>
        <w:spacing w:line="440" w:lineRule="exact"/>
        <w:rPr>
          <w:rFonts w:eastAsia="宋体"/>
          <w:b/>
          <w:sz w:val="36"/>
          <w:szCs w:val="21"/>
          <w:highlight w:val="white"/>
          <w:u w:val="single"/>
        </w:rPr>
      </w:pPr>
      <w:r>
        <w:rPr>
          <w:rFonts w:eastAsia="宋体"/>
          <w:b/>
          <w:sz w:val="36"/>
          <w:szCs w:val="21"/>
          <w:highlight w:val="white"/>
          <w:u w:val="single"/>
        </w:rPr>
      </w:r>
      <w:r/>
    </w:p>
    <w:p>
      <w:pPr>
        <w:jc w:val="center"/>
        <w:spacing w:line="440" w:lineRule="exact"/>
        <w:rPr>
          <w:rFonts w:eastAsia="宋体"/>
          <w:b/>
          <w:bCs/>
          <w:sz w:val="32"/>
          <w:szCs w:val="32"/>
          <w:highlight w:val="white"/>
        </w:rPr>
      </w:pPr>
      <w:r>
        <w:rPr>
          <w:rFonts w:hint="eastAsia" w:eastAsia="宋体"/>
          <w:b/>
          <w:bCs/>
          <w:sz w:val="32"/>
          <w:szCs w:val="32"/>
          <w:highlight w:val="white"/>
        </w:rPr>
        <w:t xml:space="preserve">投标文件目录</w:t>
      </w:r>
      <w:r/>
    </w:p>
    <w:p>
      <w:pPr>
        <w:jc w:val="center"/>
        <w:spacing w:line="440" w:lineRule="exact"/>
        <w:rPr>
          <w:rFonts w:eastAsia="宋体"/>
          <w:b/>
          <w:bCs/>
          <w:sz w:val="32"/>
          <w:szCs w:val="32"/>
          <w:highlight w:val="white"/>
        </w:rPr>
      </w:pPr>
      <w:r>
        <w:rPr>
          <w:rFonts w:eastAsia="宋体"/>
          <w:b/>
          <w:bCs/>
          <w:sz w:val="32"/>
          <w:szCs w:val="32"/>
          <w:highlight w:val="white"/>
        </w:rPr>
      </w:r>
      <w:r/>
    </w:p>
    <w:p>
      <w:pPr>
        <w:ind w:firstLine="560"/>
        <w:spacing w:line="360" w:lineRule="auto"/>
        <w:rPr>
          <w:rFonts w:eastAsia="宋体" w:cs="宋体"/>
          <w:sz w:val="28"/>
          <w:szCs w:val="28"/>
          <w:highlight w:val="white"/>
        </w:rPr>
      </w:pPr>
      <w:r>
        <w:rPr>
          <w:rFonts w:hint="eastAsia" w:eastAsia="宋体" w:cs="宋体"/>
          <w:sz w:val="28"/>
          <w:szCs w:val="28"/>
          <w:highlight w:val="white"/>
        </w:rPr>
        <w:t xml:space="preserve">一、投标声明及承诺函</w:t>
      </w:r>
      <w:r/>
    </w:p>
    <w:p>
      <w:pPr>
        <w:ind w:firstLine="560"/>
        <w:spacing w:line="360" w:lineRule="auto"/>
        <w:rPr>
          <w:rFonts w:eastAsia="宋体" w:cs="宋体"/>
          <w:sz w:val="28"/>
          <w:szCs w:val="28"/>
          <w:highlight w:val="white"/>
        </w:rPr>
      </w:pPr>
      <w:r>
        <w:rPr>
          <w:rFonts w:hint="eastAsia" w:eastAsia="宋体" w:cs="宋体"/>
          <w:sz w:val="28"/>
          <w:szCs w:val="28"/>
          <w:highlight w:val="white"/>
        </w:rPr>
        <w:t xml:space="preserve">二、投标人基本情况</w:t>
      </w:r>
      <w:r/>
    </w:p>
    <w:p>
      <w:pPr>
        <w:ind w:firstLine="560"/>
        <w:spacing w:line="360" w:lineRule="auto"/>
        <w:rPr>
          <w:rFonts w:eastAsia="宋体" w:cs="宋体"/>
          <w:sz w:val="28"/>
          <w:szCs w:val="28"/>
          <w:highlight w:val="white"/>
        </w:rPr>
      </w:pPr>
      <w:r>
        <w:rPr>
          <w:rFonts w:hint="eastAsia" w:eastAsia="宋体" w:cs="宋体"/>
          <w:sz w:val="28"/>
          <w:szCs w:val="28"/>
          <w:highlight w:val="white"/>
        </w:rPr>
        <w:t xml:space="preserve">三、满足特定资格要求的证明文件（如果设置特定资格要求，则需要提供）</w:t>
      </w:r>
      <w:r/>
    </w:p>
    <w:p>
      <w:pPr>
        <w:ind w:firstLine="560"/>
        <w:spacing w:line="360" w:lineRule="auto"/>
        <w:rPr>
          <w:rFonts w:eastAsia="宋体" w:cs="宋体"/>
          <w:sz w:val="28"/>
          <w:szCs w:val="28"/>
          <w:highlight w:val="white"/>
        </w:rPr>
      </w:pPr>
      <w:r>
        <w:rPr>
          <w:rFonts w:hint="eastAsia" w:eastAsia="宋体" w:cs="宋体"/>
          <w:sz w:val="28"/>
          <w:szCs w:val="28"/>
          <w:highlight w:val="white"/>
        </w:rPr>
        <w:t xml:space="preserve">四、法人授权书</w:t>
      </w:r>
      <w:r/>
    </w:p>
    <w:p>
      <w:pPr>
        <w:ind w:firstLine="560"/>
        <w:spacing w:line="360" w:lineRule="auto"/>
        <w:rPr>
          <w:rFonts w:eastAsia="宋体" w:cs="宋体"/>
          <w:sz w:val="28"/>
          <w:szCs w:val="28"/>
          <w:highlight w:val="white"/>
        </w:rPr>
      </w:pPr>
      <w:r>
        <w:rPr>
          <w:rFonts w:hint="eastAsia" w:eastAsia="宋体" w:cs="宋体"/>
          <w:sz w:val="28"/>
          <w:szCs w:val="28"/>
          <w:highlight w:val="white"/>
        </w:rPr>
        <w:t xml:space="preserve">五、开标一览表</w:t>
      </w:r>
      <w:r/>
    </w:p>
    <w:p>
      <w:pPr>
        <w:ind w:firstLine="560"/>
        <w:spacing w:line="360" w:lineRule="auto"/>
        <w:rPr>
          <w:rFonts w:eastAsia="宋体" w:cs="宋体"/>
          <w:sz w:val="28"/>
          <w:szCs w:val="28"/>
          <w:highlight w:val="white"/>
        </w:rPr>
      </w:pPr>
      <w:r>
        <w:rPr>
          <w:rFonts w:hint="eastAsia" w:eastAsia="宋体" w:cs="宋体"/>
          <w:sz w:val="28"/>
          <w:szCs w:val="28"/>
          <w:highlight w:val="white"/>
        </w:rPr>
        <w:t xml:space="preserve">六、投标报价明细表</w:t>
      </w:r>
      <w:r/>
    </w:p>
    <w:p>
      <w:pPr>
        <w:ind w:firstLine="560"/>
        <w:spacing w:line="360" w:lineRule="auto"/>
        <w:rPr>
          <w:rFonts w:eastAsia="宋体" w:cs="宋体"/>
          <w:sz w:val="28"/>
          <w:szCs w:val="28"/>
          <w:highlight w:val="white"/>
        </w:rPr>
      </w:pPr>
      <w:r>
        <w:rPr>
          <w:rFonts w:hint="eastAsia" w:eastAsia="宋体" w:cs="宋体"/>
          <w:sz w:val="28"/>
          <w:szCs w:val="28"/>
          <w:highlight w:val="white"/>
        </w:rPr>
        <w:t xml:space="preserve">七、中小企业声明函</w:t>
      </w:r>
      <w:r/>
    </w:p>
    <w:p>
      <w:pPr>
        <w:ind w:firstLine="560"/>
        <w:spacing w:line="360" w:lineRule="auto"/>
        <w:rPr>
          <w:rFonts w:eastAsia="宋体" w:cs="宋体"/>
          <w:sz w:val="28"/>
          <w:szCs w:val="28"/>
          <w:highlight w:val="white"/>
        </w:rPr>
      </w:pPr>
      <w:r>
        <w:rPr>
          <w:rFonts w:hint="eastAsia" w:eastAsia="宋体" w:cs="宋体"/>
          <w:sz w:val="28"/>
          <w:szCs w:val="28"/>
          <w:highlight w:val="white"/>
        </w:rPr>
        <w:t xml:space="preserve">八、技术要求响应及偏离表</w:t>
      </w:r>
      <w:r/>
    </w:p>
    <w:p>
      <w:pPr>
        <w:ind w:firstLine="560"/>
        <w:spacing w:line="360" w:lineRule="auto"/>
        <w:rPr>
          <w:rFonts w:eastAsia="宋体" w:cs="宋体"/>
          <w:sz w:val="28"/>
          <w:szCs w:val="28"/>
          <w:highlight w:val="white"/>
        </w:rPr>
      </w:pPr>
      <w:r>
        <w:rPr>
          <w:rFonts w:hint="eastAsia" w:eastAsia="宋体" w:cs="宋体"/>
          <w:sz w:val="28"/>
          <w:szCs w:val="28"/>
          <w:highlight w:val="white"/>
        </w:rPr>
        <w:t xml:space="preserve">九、项目组成员</w:t>
      </w:r>
      <w:r/>
    </w:p>
    <w:p>
      <w:pPr>
        <w:ind w:firstLine="560"/>
        <w:spacing w:line="360" w:lineRule="auto"/>
        <w:rPr>
          <w:rFonts w:eastAsia="宋体" w:cs="宋体"/>
          <w:sz w:val="28"/>
          <w:szCs w:val="28"/>
          <w:highlight w:val="white"/>
        </w:rPr>
      </w:pPr>
      <w:r>
        <w:rPr>
          <w:rFonts w:hint="eastAsia" w:eastAsia="宋体" w:cs="宋体"/>
          <w:sz w:val="28"/>
          <w:szCs w:val="28"/>
          <w:highlight w:val="white"/>
        </w:rPr>
        <w:t xml:space="preserve">十、企业业绩</w:t>
      </w:r>
      <w:r/>
    </w:p>
    <w:p>
      <w:pPr>
        <w:ind w:firstLine="560"/>
        <w:spacing w:line="360" w:lineRule="auto"/>
        <w:rPr>
          <w:rFonts w:eastAsia="宋体" w:cs="宋体"/>
          <w:sz w:val="28"/>
          <w:szCs w:val="28"/>
          <w:highlight w:val="white"/>
        </w:rPr>
      </w:pPr>
      <w:r>
        <w:rPr>
          <w:rFonts w:hint="eastAsia" w:eastAsia="宋体" w:cs="宋体"/>
          <w:sz w:val="28"/>
          <w:szCs w:val="28"/>
          <w:highlight w:val="white"/>
        </w:rPr>
        <w:t xml:space="preserve">十一、投标所需其他材料</w:t>
      </w:r>
      <w:r/>
    </w:p>
    <w:p>
      <w:pPr>
        <w:pStyle w:val="833"/>
        <w:spacing w:line="360" w:lineRule="auto"/>
        <w:rPr>
          <w:rFonts w:hint="eastAsia" w:asciiTheme="minorEastAsia" w:hAnsiTheme="minorEastAsia" w:eastAsiaTheme="minorEastAsia"/>
          <w:szCs w:val="28"/>
          <w:highlight w:val="white"/>
        </w:rPr>
      </w:pPr>
      <w:r>
        <w:rPr>
          <w:rFonts w:hint="eastAsia"/>
          <w:highlight w:val="white"/>
        </w:rPr>
        <w:t xml:space="preserve">    </w:t>
      </w:r>
      <w:r>
        <w:rPr>
          <w:rFonts w:hint="eastAsia" w:asciiTheme="minorEastAsia" w:hAnsiTheme="minorEastAsia" w:eastAsiaTheme="minorEastAsia"/>
          <w:szCs w:val="28"/>
          <w:highlight w:val="white"/>
        </w:rPr>
        <w:t xml:space="preserve">十二、资格证明文件参考格式</w:t>
      </w:r>
      <w:r/>
    </w:p>
    <w:p>
      <w:pPr>
        <w:jc w:val="left"/>
        <w:spacing w:before="120" w:after="120" w:line="400" w:lineRule="exact"/>
        <w:tabs>
          <w:tab w:val="right" w:pos="8720" w:leader="dot"/>
        </w:tabs>
        <w:rPr>
          <w:rFonts w:eastAsia="宋体"/>
          <w:sz w:val="24"/>
          <w:szCs w:val="24"/>
          <w:highlight w:val="white"/>
        </w:rPr>
      </w:pPr>
      <w:r>
        <w:rPr>
          <w:rFonts w:eastAsia="宋体"/>
          <w:sz w:val="24"/>
          <w:szCs w:val="24"/>
          <w:highlight w:val="white"/>
        </w:rPr>
      </w:r>
      <w:r/>
    </w:p>
    <w:p>
      <w:pPr>
        <w:ind w:firstLine="480"/>
        <w:spacing w:line="440" w:lineRule="exact"/>
        <w:rPr>
          <w:rFonts w:eastAsia="宋体"/>
          <w:sz w:val="24"/>
          <w:szCs w:val="21"/>
          <w:highlight w:val="white"/>
        </w:rPr>
      </w:pPr>
      <w:r>
        <w:rPr>
          <w:rFonts w:eastAsia="宋体"/>
          <w:sz w:val="24"/>
          <w:szCs w:val="21"/>
          <w:highlight w:val="white"/>
        </w:rPr>
      </w:r>
      <w:r/>
    </w:p>
    <w:p>
      <w:pPr>
        <w:ind w:firstLine="480"/>
        <w:spacing w:line="440" w:lineRule="exact"/>
        <w:rPr>
          <w:rFonts w:eastAsia="宋体"/>
          <w:sz w:val="24"/>
          <w:szCs w:val="21"/>
          <w:highlight w:val="white"/>
        </w:rPr>
      </w:pPr>
      <w:r>
        <w:rPr>
          <w:rFonts w:eastAsia="宋体"/>
          <w:sz w:val="24"/>
          <w:szCs w:val="21"/>
          <w:highlight w:val="white"/>
        </w:rPr>
      </w:r>
      <w:r/>
    </w:p>
    <w:p>
      <w:pPr>
        <w:ind w:firstLine="480"/>
        <w:spacing w:line="440" w:lineRule="exact"/>
        <w:rPr>
          <w:rFonts w:eastAsia="宋体"/>
          <w:sz w:val="24"/>
          <w:szCs w:val="21"/>
          <w:highlight w:val="white"/>
        </w:rPr>
      </w:pPr>
      <w:r>
        <w:rPr>
          <w:rFonts w:eastAsia="宋体"/>
          <w:sz w:val="24"/>
          <w:szCs w:val="21"/>
          <w:highlight w:val="white"/>
        </w:rPr>
      </w:r>
      <w:r/>
    </w:p>
    <w:p>
      <w:pPr>
        <w:ind w:firstLine="480"/>
        <w:spacing w:line="440" w:lineRule="exact"/>
        <w:rPr>
          <w:rFonts w:eastAsia="宋体"/>
          <w:sz w:val="24"/>
          <w:szCs w:val="21"/>
          <w:highlight w:val="white"/>
        </w:rPr>
      </w:pPr>
      <w:r>
        <w:rPr>
          <w:rFonts w:eastAsia="宋体"/>
          <w:sz w:val="24"/>
          <w:szCs w:val="21"/>
          <w:highlight w:val="white"/>
        </w:rPr>
      </w:r>
      <w:r/>
    </w:p>
    <w:p>
      <w:pPr>
        <w:ind w:firstLine="480"/>
        <w:spacing w:line="440" w:lineRule="exact"/>
        <w:rPr>
          <w:rFonts w:eastAsia="宋体"/>
          <w:sz w:val="24"/>
          <w:szCs w:val="21"/>
          <w:highlight w:val="white"/>
        </w:rPr>
      </w:pPr>
      <w:r>
        <w:rPr>
          <w:rFonts w:eastAsia="宋体"/>
          <w:sz w:val="24"/>
          <w:szCs w:val="21"/>
          <w:highlight w:val="white"/>
        </w:rPr>
      </w:r>
      <w:r/>
    </w:p>
    <w:p>
      <w:pPr>
        <w:jc w:val="left"/>
        <w:widowControl/>
        <w:rPr>
          <w:rFonts w:eastAsia="Times New Roman"/>
          <w:sz w:val="24"/>
          <w:szCs w:val="24"/>
          <w:highlight w:val="white"/>
        </w:rPr>
      </w:pPr>
      <w:r/>
      <w:bookmarkStart w:id="49" w:name="_Toc23838"/>
      <w:r/>
      <w:r/>
    </w:p>
    <w:p>
      <w:pPr>
        <w:jc w:val="left"/>
        <w:widowControl/>
        <w:rPr>
          <w:rFonts w:eastAsia="Times New Roman"/>
          <w:sz w:val="24"/>
          <w:szCs w:val="24"/>
          <w:highlight w:val="white"/>
        </w:rPr>
      </w:pPr>
      <w:r>
        <w:rPr>
          <w:rFonts w:eastAsia="Times New Roman"/>
          <w:sz w:val="24"/>
          <w:szCs w:val="24"/>
          <w:highlight w:val="white"/>
        </w:rPr>
      </w:r>
      <w:r/>
    </w:p>
    <w:p>
      <w:pPr>
        <w:jc w:val="left"/>
        <w:widowControl/>
        <w:rPr>
          <w:rFonts w:eastAsia="Times New Roman"/>
          <w:sz w:val="24"/>
          <w:szCs w:val="24"/>
          <w:highlight w:val="white"/>
        </w:rPr>
      </w:pPr>
      <w:r>
        <w:rPr>
          <w:rFonts w:eastAsia="Times New Roman"/>
          <w:sz w:val="24"/>
          <w:szCs w:val="24"/>
          <w:highlight w:val="white"/>
        </w:rPr>
      </w:r>
      <w:r/>
    </w:p>
    <w:p>
      <w:pPr>
        <w:jc w:val="left"/>
        <w:widowControl/>
        <w:rPr>
          <w:rFonts w:eastAsia="Times New Roman"/>
          <w:sz w:val="24"/>
          <w:szCs w:val="24"/>
          <w:highlight w:val="white"/>
        </w:rPr>
      </w:pPr>
      <w:r>
        <w:rPr>
          <w:rFonts w:eastAsia="Times New Roman"/>
          <w:sz w:val="24"/>
          <w:szCs w:val="24"/>
          <w:highlight w:val="white"/>
        </w:rPr>
        <w:br w:type="page" w:clear="all"/>
      </w:r>
      <w:bookmarkEnd w:id="49"/>
      <w:r/>
      <w:r/>
    </w:p>
    <w:p>
      <w:pPr>
        <w:rPr>
          <w:rFonts w:hint="eastAsia" w:ascii="宋体" w:hAnsi="宋体" w:eastAsia="宋体"/>
          <w:b/>
          <w:sz w:val="32"/>
          <w:szCs w:val="32"/>
          <w:highlight w:val="white"/>
        </w:rPr>
      </w:pPr>
      <w:r>
        <w:rPr>
          <w:rFonts w:hint="eastAsia" w:ascii="宋体" w:hAnsi="宋体" w:eastAsia="宋体"/>
          <w:b/>
          <w:sz w:val="32"/>
          <w:szCs w:val="32"/>
          <w:highlight w:val="white"/>
        </w:rPr>
        <w:t xml:space="preserve">一、</w:t>
      </w:r>
      <w:bookmarkEnd w:id="46"/>
      <w:r/>
      <w:bookmarkEnd w:id="47"/>
      <w:r/>
      <w:bookmarkEnd w:id="48"/>
      <w:r/>
      <w:bookmarkStart w:id="50" w:name="_Toc120614284"/>
      <w:r>
        <w:rPr>
          <w:rFonts w:hint="eastAsia" w:ascii="宋体" w:hAnsi="宋体" w:eastAsia="宋体"/>
          <w:b/>
          <w:sz w:val="32"/>
          <w:szCs w:val="32"/>
          <w:highlight w:val="white"/>
        </w:rPr>
        <w:t xml:space="preserve">投标声明及承诺函</w:t>
      </w:r>
      <w:r/>
    </w:p>
    <w:p>
      <w:pPr>
        <w:jc w:val="left"/>
        <w:spacing w:line="500" w:lineRule="exact"/>
        <w:rPr>
          <w:rFonts w:hint="eastAsia" w:ascii="宋体" w:hAnsi="宋体" w:eastAsia="宋体"/>
          <w:sz w:val="24"/>
          <w:szCs w:val="24"/>
          <w:highlight w:val="white"/>
          <w:u w:val="single"/>
        </w:rPr>
      </w:pPr>
      <w:r>
        <w:rPr>
          <w:rFonts w:hint="eastAsia" w:ascii="宋体" w:hAnsi="宋体" w:eastAsia="宋体"/>
          <w:sz w:val="24"/>
          <w:szCs w:val="24"/>
          <w:highlight w:val="white"/>
          <w:u w:val="single"/>
        </w:rPr>
        <w:t xml:space="preserve">（采购单位名称）：</w:t>
      </w:r>
      <w:r/>
    </w:p>
    <w:p>
      <w:pPr>
        <w:ind w:firstLine="480"/>
        <w:jc w:val="left"/>
        <w:spacing w:line="5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根据已收到的项目编号为</w:t>
      </w:r>
      <w:r>
        <w:rPr>
          <w:rFonts w:hint="eastAsia" w:ascii="宋体" w:hAnsi="宋体" w:eastAsia="宋体"/>
          <w:sz w:val="24"/>
          <w:szCs w:val="24"/>
          <w:highlight w:val="white"/>
          <w:u w:val="single"/>
        </w:rPr>
        <w:t xml:space="preserve">        </w:t>
      </w:r>
      <w:r>
        <w:rPr>
          <w:rFonts w:hint="eastAsia" w:ascii="宋体" w:hAnsi="宋体" w:eastAsia="宋体"/>
          <w:sz w:val="24"/>
          <w:szCs w:val="24"/>
          <w:highlight w:val="white"/>
        </w:rPr>
        <w:t xml:space="preserve">的</w:t>
      </w:r>
      <w:r>
        <w:rPr>
          <w:rFonts w:hint="eastAsia" w:ascii="宋体" w:hAnsi="宋体" w:eastAsia="宋体"/>
          <w:sz w:val="24"/>
          <w:szCs w:val="24"/>
          <w:highlight w:val="white"/>
          <w:u w:val="single"/>
        </w:rPr>
        <w:t xml:space="preserve">         </w:t>
      </w:r>
      <w:r>
        <w:rPr>
          <w:rFonts w:hint="eastAsia" w:ascii="宋体" w:hAnsi="宋体" w:eastAsia="宋体"/>
          <w:sz w:val="24"/>
          <w:szCs w:val="24"/>
          <w:highlight w:val="white"/>
        </w:rPr>
        <w:t xml:space="preserve">项目的招标文件，我方在参加本项目招投标活动中，特做出如下承诺：</w:t>
      </w:r>
      <w:r/>
    </w:p>
    <w:p>
      <w:pPr>
        <w:ind w:firstLine="480"/>
        <w:jc w:val="left"/>
        <w:spacing w:line="500" w:lineRule="exact"/>
        <w:rPr>
          <w:rFonts w:hint="eastAsia" w:ascii="宋体" w:hAnsi="宋体" w:eastAsia="宋体"/>
          <w:sz w:val="24"/>
          <w:szCs w:val="22"/>
          <w:highlight w:val="white"/>
        </w:rPr>
      </w:pPr>
      <w:r>
        <w:rPr>
          <w:rFonts w:hint="eastAsia" w:ascii="宋体" w:hAnsi="宋体" w:eastAsia="宋体"/>
          <w:sz w:val="24"/>
          <w:szCs w:val="24"/>
          <w:highlight w:val="white"/>
        </w:rPr>
        <w:t xml:space="preserve">一、我方</w:t>
      </w:r>
      <w:r>
        <w:rPr>
          <w:rFonts w:ascii="宋体" w:hAnsi="宋体" w:eastAsia="宋体"/>
          <w:sz w:val="24"/>
          <w:szCs w:val="22"/>
          <w:highlight w:val="white"/>
        </w:rPr>
        <w:t xml:space="preserve">具备《中华人民共和国政府采购法》第二十二条第一款规定的6项条件；</w:t>
      </w:r>
      <w:r/>
    </w:p>
    <w:p>
      <w:pPr>
        <w:ind w:firstLine="480"/>
        <w:jc w:val="left"/>
        <w:spacing w:line="5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三、我方按招标文件要求提交投标文件，响应招标文件规定的投标有效期；</w:t>
      </w:r>
      <w:r/>
    </w:p>
    <w:p>
      <w:pPr>
        <w:ind w:firstLine="480"/>
        <w:jc w:val="left"/>
        <w:spacing w:line="5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六、我方同意采购人、采购代理机构将本声明及承诺函上网公开。</w:t>
      </w:r>
      <w:r/>
    </w:p>
    <w:p>
      <w:pPr>
        <w:ind w:firstLine="480"/>
        <w:jc w:val="left"/>
        <w:spacing w:line="500" w:lineRule="exact"/>
        <w:rPr>
          <w:rFonts w:hint="eastAsia" w:ascii="宋体" w:hAnsi="宋体" w:eastAsia="宋体"/>
          <w:sz w:val="24"/>
          <w:szCs w:val="24"/>
          <w:highlight w:val="white"/>
        </w:rPr>
      </w:pPr>
      <w:r>
        <w:rPr>
          <w:rFonts w:hint="eastAsia" w:ascii="宋体" w:hAnsi="宋体" w:eastAsia="宋体"/>
          <w:sz w:val="24"/>
          <w:szCs w:val="24"/>
          <w:highlight w:val="white"/>
        </w:rPr>
      </w:r>
      <w:r/>
    </w:p>
    <w:p>
      <w:pPr>
        <w:jc w:val="left"/>
        <w:spacing w:line="500" w:lineRule="exact"/>
        <w:rPr>
          <w:rFonts w:hint="eastAsia" w:ascii="宋体" w:hAnsi="宋体" w:eastAsia="宋体"/>
          <w:sz w:val="24"/>
          <w:szCs w:val="24"/>
          <w:highlight w:val="white"/>
        </w:rPr>
      </w:pPr>
      <w:r>
        <w:rPr>
          <w:rFonts w:hint="eastAsia" w:ascii="宋体" w:hAnsi="宋体" w:eastAsia="宋体"/>
          <w:sz w:val="24"/>
          <w:szCs w:val="24"/>
          <w:highlight w:val="white"/>
        </w:rPr>
      </w:r>
      <w:r/>
    </w:p>
    <w:p>
      <w:pPr>
        <w:ind w:firstLine="480"/>
        <w:jc w:val="left"/>
        <w:spacing w:line="5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投标人名称： </w:t>
      </w:r>
      <w:r>
        <w:rPr>
          <w:rFonts w:hint="eastAsia" w:ascii="宋体" w:hAnsi="宋体" w:eastAsia="宋体"/>
          <w:sz w:val="24"/>
          <w:szCs w:val="24"/>
          <w:highlight w:val="white"/>
          <w:u w:val="single"/>
        </w:rPr>
        <w:t xml:space="preserve">          </w:t>
      </w:r>
      <w:r>
        <w:rPr>
          <w:rFonts w:hint="eastAsia" w:ascii="宋体" w:hAnsi="宋体" w:eastAsia="宋体"/>
          <w:sz w:val="24"/>
          <w:szCs w:val="24"/>
          <w:highlight w:val="white"/>
        </w:rPr>
        <w:t xml:space="preserve">（加盖CA电子公章）</w:t>
      </w:r>
      <w:r/>
    </w:p>
    <w:p>
      <w:pPr>
        <w:ind w:firstLine="480"/>
        <w:rPr>
          <w:rFonts w:hint="eastAsia" w:ascii="宋体" w:hAnsi="宋体" w:eastAsia="宋体"/>
          <w:sz w:val="21"/>
          <w:szCs w:val="22"/>
          <w:highlight w:val="white"/>
        </w:rPr>
      </w:pPr>
      <w:r>
        <w:rPr>
          <w:rFonts w:hint="eastAsia" w:ascii="宋体" w:hAnsi="宋体" w:eastAsia="宋体"/>
          <w:sz w:val="24"/>
          <w:szCs w:val="24"/>
          <w:highlight w:val="white"/>
        </w:rPr>
        <w:t xml:space="preserve">日期：    年    月   日</w:t>
      </w:r>
      <w:r/>
    </w:p>
    <w:p>
      <w:pPr>
        <w:jc w:val="left"/>
        <w:widowControl/>
        <w:rPr>
          <w:rFonts w:hint="eastAsia" w:ascii="宋体" w:hAnsi="宋体" w:eastAsia="宋体"/>
          <w:sz w:val="24"/>
          <w:szCs w:val="24"/>
          <w:highlight w:val="white"/>
        </w:rPr>
      </w:pPr>
      <w:r>
        <w:rPr>
          <w:rFonts w:ascii="宋体" w:hAnsi="宋体" w:eastAsia="宋体"/>
          <w:sz w:val="24"/>
          <w:szCs w:val="24"/>
          <w:highlight w:val="white"/>
        </w:rPr>
        <w:br w:type="page" w:clear="all"/>
      </w:r>
      <w:r>
        <w:rPr>
          <w:rFonts w:hint="eastAsia" w:ascii="宋体" w:hAnsi="宋体" w:eastAsia="宋体"/>
          <w:b/>
          <w:sz w:val="32"/>
          <w:szCs w:val="32"/>
          <w:highlight w:val="white"/>
        </w:rPr>
        <w:t xml:space="preserve">二、投标人基本情况</w:t>
      </w:r>
      <w:r/>
    </w:p>
    <w:p>
      <w:pPr>
        <w:jc w:val="center"/>
        <w:rPr>
          <w:rFonts w:hint="eastAsia" w:ascii="宋体" w:hAnsi="宋体" w:eastAsia="宋体"/>
          <w:sz w:val="44"/>
          <w:szCs w:val="44"/>
          <w:highlight w:val="white"/>
        </w:rPr>
      </w:pPr>
      <w:r>
        <w:rPr>
          <w:rFonts w:hint="eastAsia" w:ascii="宋体" w:hAnsi="宋体" w:eastAsia="宋体"/>
          <w:sz w:val="44"/>
          <w:szCs w:val="44"/>
          <w:highlight w:val="white"/>
        </w:rPr>
        <w:t xml:space="preserve">投标人基本情况表</w:t>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投标人名称</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法定代表人</w:t>
            </w:r>
            <w:r/>
          </w:p>
        </w:tc>
        <w:tc>
          <w:tcPr>
            <w:tcW w:w="3118"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注册地区</w:t>
            </w:r>
            <w:r/>
          </w:p>
        </w:tc>
        <w:tc>
          <w:tcPr>
            <w:tcW w:w="2604"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地址</w:t>
            </w:r>
            <w:r/>
          </w:p>
        </w:tc>
        <w:tc>
          <w:tcPr>
            <w:tcW w:w="3118"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邮政编码</w:t>
            </w:r>
            <w:r/>
          </w:p>
        </w:tc>
        <w:tc>
          <w:tcPr>
            <w:tcW w:w="2604"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成立时间</w:t>
            </w:r>
            <w:r/>
          </w:p>
        </w:tc>
        <w:tc>
          <w:tcPr>
            <w:tcW w:w="3118"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单位性质</w:t>
            </w:r>
            <w:r/>
          </w:p>
        </w:tc>
        <w:tc>
          <w:tcPr>
            <w:tcW w:w="2604"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注册号或社会信用代码</w:t>
            </w:r>
            <w:r/>
          </w:p>
        </w:tc>
        <w:tc>
          <w:tcPr>
            <w:tcW w:w="3118"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注册资本（万元）</w:t>
            </w:r>
            <w:r/>
          </w:p>
        </w:tc>
        <w:tc>
          <w:tcPr>
            <w:tcW w:w="2604"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投标人类别</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开户银行</w:t>
            </w:r>
            <w:r/>
          </w:p>
        </w:tc>
        <w:tc>
          <w:tcPr>
            <w:tcW w:w="3118"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账号</w:t>
            </w:r>
            <w:r/>
          </w:p>
        </w:tc>
        <w:tc>
          <w:tcPr>
            <w:tcW w:w="2604"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联系人</w:t>
            </w:r>
            <w:r/>
          </w:p>
        </w:tc>
        <w:tc>
          <w:tcPr>
            <w:tcW w:w="3118"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r>
            <w:r/>
          </w:p>
        </w:tc>
        <w:tc>
          <w:tcPr>
            <w:tcW w:w="1276"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联系电话</w:t>
            </w:r>
            <w:r/>
          </w:p>
        </w:tc>
        <w:tc>
          <w:tcPr>
            <w:tcW w:w="2604" w:type="dxa"/>
            <w:vAlign w:val="center"/>
            <w:textDirection w:val="lrTb"/>
            <w:noWrap w:val="false"/>
          </w:tcPr>
          <w:p>
            <w:pPr>
              <w:jc w:val="center"/>
              <w:spacing w:line="600" w:lineRule="exact"/>
              <w:rPr>
                <w:rFonts w:hint="eastAsia" w:ascii="宋体" w:hAnsi="宋体" w:eastAsia="宋体"/>
                <w:sz w:val="24"/>
                <w:szCs w:val="24"/>
                <w:highlight w:val="white"/>
              </w:rPr>
            </w:pPr>
            <w:r>
              <w:rPr>
                <w:rFonts w:hint="eastAsia" w:ascii="宋体" w:hAnsi="宋体" w:eastAsia="宋体"/>
                <w:sz w:val="24"/>
                <w:szCs w:val="24"/>
                <w:highlight w:val="white"/>
              </w:rPr>
            </w:r>
            <w:r/>
          </w:p>
        </w:tc>
      </w:tr>
      <w:tr>
        <w:trPr>
          <w:trHeight w:val="2376"/>
        </w:trPr>
        <w:tc>
          <w:tcPr>
            <w:tcW w:w="1526" w:type="dxa"/>
            <w:vAlign w:val="center"/>
            <w:textDirection w:val="lrTb"/>
            <w:noWrap w:val="false"/>
          </w:tcPr>
          <w:p>
            <w:pPr>
              <w:jc w:val="center"/>
              <w:spacing w:line="56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经营范围</w:t>
            </w:r>
            <w:r/>
          </w:p>
        </w:tc>
        <w:tc>
          <w:tcPr>
            <w:gridSpan w:val="3"/>
            <w:tcW w:w="6998" w:type="dxa"/>
            <w:textDirection w:val="lrTb"/>
            <w:noWrap w:val="false"/>
          </w:tcPr>
          <w:p>
            <w:pPr>
              <w:ind w:firstLine="1432"/>
              <w:spacing w:line="560" w:lineRule="exact"/>
              <w:rPr>
                <w:rFonts w:hint="eastAsia" w:ascii="宋体" w:hAnsi="宋体" w:eastAsia="宋体"/>
                <w:sz w:val="24"/>
                <w:szCs w:val="24"/>
                <w:highlight w:val="white"/>
              </w:rPr>
            </w:pPr>
            <w:r>
              <w:rPr>
                <w:rFonts w:hint="eastAsia" w:ascii="宋体" w:hAnsi="宋体" w:eastAsia="宋体"/>
                <w:sz w:val="24"/>
                <w:szCs w:val="24"/>
                <w:highlight w:val="white"/>
              </w:rPr>
            </w:r>
            <w:r/>
          </w:p>
        </w:tc>
      </w:tr>
      <w:tr>
        <w:trPr>
          <w:trHeight w:val="1134"/>
        </w:trPr>
        <w:tc>
          <w:tcPr>
            <w:tcW w:w="1526" w:type="dxa"/>
            <w:vAlign w:val="center"/>
            <w:textDirection w:val="lrTb"/>
            <w:noWrap w:val="false"/>
          </w:tcPr>
          <w:p>
            <w:pPr>
              <w:jc w:val="center"/>
              <w:spacing w:line="56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备注</w:t>
            </w:r>
            <w:r/>
          </w:p>
        </w:tc>
        <w:tc>
          <w:tcPr>
            <w:gridSpan w:val="3"/>
            <w:tcW w:w="6998" w:type="dxa"/>
            <w:vAlign w:val="center"/>
            <w:textDirection w:val="lrTb"/>
            <w:noWrap w:val="false"/>
          </w:tcPr>
          <w:p>
            <w:pPr>
              <w:jc w:val="center"/>
              <w:spacing w:line="500" w:lineRule="exact"/>
              <w:rPr>
                <w:rFonts w:hint="eastAsia" w:ascii="宋体" w:hAnsi="宋体" w:eastAsia="宋体"/>
                <w:sz w:val="24"/>
                <w:szCs w:val="24"/>
                <w:highlight w:val="white"/>
              </w:rPr>
            </w:pPr>
            <w:r>
              <w:rPr>
                <w:rFonts w:hint="eastAsia" w:ascii="宋体" w:hAnsi="宋体" w:eastAsia="宋体"/>
                <w:sz w:val="24"/>
                <w:szCs w:val="24"/>
                <w:highlight w:val="white"/>
              </w:rPr>
              <w:t xml:space="preserve">无需提供营业执照等证明材料</w:t>
            </w:r>
            <w:r/>
          </w:p>
        </w:tc>
      </w:tr>
    </w:tbl>
    <w:p>
      <w:pPr>
        <w:ind w:firstLine="480"/>
        <w:spacing w:line="440" w:lineRule="exact"/>
        <w:rPr>
          <w:rFonts w:hint="eastAsia" w:ascii="宋体" w:hAnsi="宋体" w:eastAsia="宋体"/>
          <w:sz w:val="24"/>
          <w:szCs w:val="21"/>
          <w:highlight w:val="white"/>
        </w:rPr>
      </w:pPr>
      <w:r>
        <w:rPr>
          <w:rFonts w:hint="eastAsia" w:ascii="宋体" w:hAnsi="宋体" w:eastAsia="宋体"/>
          <w:sz w:val="24"/>
          <w:szCs w:val="21"/>
          <w:highlight w:val="white"/>
        </w:rPr>
      </w:r>
      <w:r/>
    </w:p>
    <w:p>
      <w:pPr>
        <w:ind w:firstLine="480"/>
        <w:spacing w:line="440" w:lineRule="exact"/>
        <w:rPr>
          <w:rFonts w:hint="eastAsia" w:ascii="宋体" w:hAnsi="宋体" w:eastAsia="宋体"/>
          <w:sz w:val="24"/>
          <w:szCs w:val="21"/>
          <w:highlight w:val="white"/>
        </w:rPr>
      </w:pPr>
      <w:r>
        <w:rPr>
          <w:rFonts w:hint="eastAsia" w:ascii="宋体" w:hAnsi="宋体" w:eastAsia="宋体"/>
          <w:sz w:val="24"/>
          <w:szCs w:val="21"/>
          <w:highlight w:val="white"/>
        </w:rPr>
      </w:r>
      <w:r/>
    </w:p>
    <w:p>
      <w:pPr>
        <w:ind w:firstLine="480"/>
        <w:spacing w:line="440" w:lineRule="exact"/>
        <w:rPr>
          <w:rFonts w:hint="eastAsia" w:ascii="宋体" w:hAnsi="宋体" w:eastAsia="宋体"/>
          <w:sz w:val="24"/>
          <w:szCs w:val="21"/>
          <w:highlight w:val="white"/>
        </w:rPr>
      </w:pPr>
      <w:r>
        <w:rPr>
          <w:rFonts w:hint="eastAsia" w:ascii="宋体" w:hAnsi="宋体" w:eastAsia="宋体"/>
          <w:sz w:val="24"/>
          <w:szCs w:val="21"/>
          <w:highlight w:val="white"/>
        </w:rPr>
      </w:r>
      <w:r/>
    </w:p>
    <w:p>
      <w:pP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rPr>
          <w:rFonts w:hint="eastAsia" w:ascii="宋体" w:hAnsi="宋体" w:eastAsia="宋体"/>
          <w:i/>
          <w:sz w:val="32"/>
          <w:szCs w:val="32"/>
          <w:highlight w:val="white"/>
          <w:u w:val="single"/>
        </w:rPr>
      </w:pPr>
      <w:r>
        <w:rPr>
          <w:rFonts w:ascii="宋体" w:hAnsi="宋体" w:eastAsia="宋体"/>
          <w:sz w:val="21"/>
          <w:szCs w:val="21"/>
          <w:highlight w:val="white"/>
        </w:rPr>
        <w:br w:type="page" w:clear="all"/>
      </w:r>
      <w:r>
        <w:rPr>
          <w:rFonts w:hint="eastAsia" w:ascii="宋体" w:hAnsi="宋体" w:eastAsia="宋体"/>
          <w:b/>
          <w:sz w:val="32"/>
          <w:szCs w:val="32"/>
          <w:highlight w:val="white"/>
        </w:rPr>
        <w:t xml:space="preserve">三、特定资格要求的证明文件</w:t>
      </w:r>
      <w:r/>
    </w:p>
    <w:p>
      <w:pPr>
        <w:spacing w:line="460" w:lineRule="exact"/>
        <w:rPr>
          <w:rFonts w:hint="eastAsia" w:ascii="宋体" w:hAnsi="宋体" w:eastAsia="宋体"/>
          <w:bCs/>
          <w:sz w:val="24"/>
          <w:szCs w:val="21"/>
          <w:highlight w:val="white"/>
        </w:rPr>
      </w:pPr>
      <w:r>
        <w:rPr>
          <w:rFonts w:hint="eastAsia" w:ascii="宋体" w:hAnsi="宋体" w:eastAsia="宋体"/>
          <w:sz w:val="24"/>
          <w:szCs w:val="21"/>
          <w:highlight w:val="white"/>
        </w:rPr>
        <w:t xml:space="preserve">    如果本项目申请人的特定资格要求中要求提供的，必须提供。</w:t>
      </w:r>
      <w:r/>
    </w:p>
    <w:p>
      <w:pPr>
        <w:spacing w:line="460" w:lineRule="exact"/>
        <w:rPr>
          <w:rFonts w:hint="eastAsia" w:ascii="宋体" w:hAnsi="宋体" w:eastAsia="宋体"/>
          <w:bCs/>
          <w:sz w:val="24"/>
          <w:szCs w:val="21"/>
          <w:highlight w:val="white"/>
        </w:rPr>
      </w:pPr>
      <w:r>
        <w:rPr>
          <w:rFonts w:hint="eastAsia" w:ascii="宋体" w:hAnsi="宋体" w:eastAsia="宋体"/>
          <w:bCs/>
          <w:sz w:val="24"/>
          <w:szCs w:val="21"/>
          <w:highlight w:val="whit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ind w:firstLine="640"/>
        <w:jc w:val="left"/>
        <w:spacing w:line="560" w:lineRule="exact"/>
        <w:rPr>
          <w:rFonts w:hint="eastAsia" w:ascii="宋体" w:hAnsi="宋体" w:eastAsia="宋体" w:cs="仿宋_GB2312"/>
          <w:i/>
          <w:sz w:val="32"/>
          <w:szCs w:val="32"/>
          <w:highlight w:val="white"/>
          <w:u w:val="single"/>
        </w:rPr>
      </w:pPr>
      <w:r>
        <w:rPr>
          <w:rFonts w:hint="eastAsia" w:ascii="宋体" w:hAnsi="宋体" w:eastAsia="宋体" w:cs="仿宋_GB2312"/>
          <w:i/>
          <w:sz w:val="32"/>
          <w:szCs w:val="32"/>
          <w:highlight w:val="white"/>
          <w:u w:val="single"/>
        </w:rPr>
      </w:r>
      <w:r/>
    </w:p>
    <w:p>
      <w:pPr>
        <w:ind w:firstLine="640"/>
        <w:jc w:val="left"/>
        <w:spacing w:line="560" w:lineRule="exact"/>
        <w:rPr>
          <w:rFonts w:hint="eastAsia" w:ascii="宋体" w:hAnsi="宋体" w:eastAsia="宋体" w:cs="仿宋_GB2312"/>
          <w:i/>
          <w:sz w:val="32"/>
          <w:szCs w:val="32"/>
          <w:highlight w:val="white"/>
          <w:u w:val="single"/>
        </w:rPr>
      </w:pPr>
      <w:r>
        <w:rPr>
          <w:rFonts w:hint="eastAsia" w:ascii="宋体" w:hAnsi="宋体" w:eastAsia="宋体" w:cs="仿宋_GB2312"/>
          <w:i/>
          <w:sz w:val="32"/>
          <w:szCs w:val="32"/>
          <w:highlight w:val="white"/>
          <w:u w:val="singl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jc w:val="center"/>
        <w:rPr>
          <w:rFonts w:hint="eastAsia" w:asciiTheme="minorEastAsia" w:hAnsiTheme="minorEastAsia" w:eastAsiaTheme="minorEastAsia"/>
          <w:i/>
          <w:sz w:val="32"/>
          <w:szCs w:val="32"/>
          <w:highlight w:val="white"/>
          <w:u w:val="single"/>
        </w:rPr>
      </w:pPr>
      <w:r>
        <w:rPr>
          <w:rFonts w:hint="eastAsia" w:asciiTheme="minorEastAsia" w:hAnsiTheme="minorEastAsia" w:eastAsiaTheme="minorEastAsia"/>
          <w:i/>
          <w:sz w:val="32"/>
          <w:szCs w:val="32"/>
          <w:highlight w:val="white"/>
          <w:u w:val="single"/>
        </w:rPr>
      </w:r>
      <w:r/>
    </w:p>
    <w:p>
      <w:pPr>
        <w:pStyle w:val="833"/>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pStyle w:val="833"/>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pStyle w:val="833"/>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pStyle w:val="833"/>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pStyle w:val="833"/>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pStyle w:val="833"/>
        <w:rPr>
          <w:rFonts w:hint="eastAsia" w:ascii="宋体" w:hAnsi="宋体" w:eastAsia="宋体"/>
          <w:highlight w:val="white"/>
        </w:rPr>
      </w:pPr>
      <w:r>
        <w:rPr>
          <w:rFonts w:hint="eastAsia" w:ascii="宋体" w:hAnsi="宋体" w:eastAsia="宋体"/>
          <w:highlight w:val="white"/>
        </w:rPr>
      </w:r>
      <w:r/>
    </w:p>
    <w:p>
      <w:pPr>
        <w:jc w:val="center"/>
        <w:rPr>
          <w:rFonts w:hint="eastAsia" w:ascii="宋体" w:hAnsi="宋体" w:eastAsia="宋体"/>
          <w:i/>
          <w:sz w:val="32"/>
          <w:szCs w:val="32"/>
          <w:highlight w:val="white"/>
          <w:u w:val="single"/>
        </w:rPr>
      </w:pPr>
      <w:r>
        <w:rPr>
          <w:rFonts w:hint="eastAsia" w:ascii="宋体" w:hAnsi="宋体" w:eastAsia="宋体"/>
          <w:i/>
          <w:sz w:val="32"/>
          <w:szCs w:val="32"/>
          <w:highlight w:val="white"/>
          <w:u w:val="single"/>
        </w:rPr>
      </w:r>
      <w:r/>
    </w:p>
    <w:p>
      <w:pPr>
        <w:rPr>
          <w:rFonts w:hint="eastAsia" w:ascii="宋体" w:hAnsi="宋体" w:eastAsia="宋体"/>
          <w:b/>
          <w:sz w:val="32"/>
          <w:szCs w:val="32"/>
          <w:highlight w:val="white"/>
        </w:rPr>
      </w:pPr>
      <w:r>
        <w:rPr>
          <w:rFonts w:hint="eastAsia" w:ascii="宋体" w:hAnsi="宋体" w:eastAsia="宋体"/>
          <w:b/>
          <w:sz w:val="32"/>
          <w:szCs w:val="32"/>
          <w:highlight w:val="white"/>
        </w:rPr>
        <w:t xml:space="preserve">四、法人授权书</w:t>
      </w:r>
      <w:r/>
    </w:p>
    <w:p>
      <w:pPr>
        <w:ind w:firstLine="480"/>
        <w:tabs>
          <w:tab w:val="left" w:pos="360" w:leader="none"/>
        </w:tabs>
        <w:rPr>
          <w:rFonts w:hint="eastAsia" w:ascii="宋体" w:hAnsi="宋体" w:eastAsia="宋体"/>
          <w:sz w:val="24"/>
          <w:szCs w:val="24"/>
          <w:highlight w:val="white"/>
        </w:rPr>
      </w:pPr>
      <w:r>
        <w:rPr>
          <w:rFonts w:hint="eastAsia" w:ascii="宋体" w:hAnsi="宋体" w:eastAsia="宋体"/>
          <w:sz w:val="24"/>
          <w:szCs w:val="24"/>
          <w:highlight w:val="white"/>
        </w:rPr>
        <w:t xml:space="preserve">本授权书声明：____________（投标人名称）授权________________（被授权人的姓名）为我方就JSZC-</w:t>
      </w:r>
      <w:r>
        <w:rPr>
          <w:rFonts w:hint="eastAsia" w:ascii="宋体" w:hAnsi="宋体" w:eastAsia="宋体"/>
          <w:sz w:val="24"/>
          <w:szCs w:val="24"/>
          <w:highlight w:val="white"/>
          <w:u w:val="single"/>
        </w:rPr>
        <w:t xml:space="preserve">        </w:t>
      </w:r>
      <w:r>
        <w:rPr>
          <w:rFonts w:hint="eastAsia" w:ascii="宋体" w:hAnsi="宋体" w:eastAsia="宋体"/>
          <w:sz w:val="24"/>
          <w:szCs w:val="24"/>
          <w:highlight w:val="whit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sz w:val="24"/>
          <w:szCs w:val="24"/>
          <w:highlight w:val="white"/>
        </w:rPr>
      </w:pPr>
      <w:r>
        <w:rPr>
          <w:rFonts w:hint="eastAsia" w:ascii="宋体" w:hAnsi="宋体" w:eastAsia="宋体"/>
          <w:sz w:val="24"/>
          <w:szCs w:val="24"/>
          <w:highlight w:val="white"/>
        </w:rPr>
        <w:t xml:space="preserve">本授权书于______年____月____日起生效，特此声明。</w:t>
      </w:r>
      <w:r/>
    </w:p>
    <w:p>
      <w:pPr>
        <w:tabs>
          <w:tab w:val="left" w:pos="360" w:leader="none"/>
        </w:tabs>
        <w:rPr>
          <w:rFonts w:hint="eastAsia" w:ascii="宋体" w:hAnsi="宋体" w:eastAsia="宋体"/>
          <w:sz w:val="24"/>
          <w:szCs w:val="24"/>
          <w:highlight w:val="white"/>
          <w:u w:val="single"/>
        </w:rPr>
      </w:pPr>
      <w:r>
        <w:rPr>
          <w:rFonts w:hint="eastAsia" w:ascii="宋体" w:hAnsi="宋体" w:eastAsia="宋体"/>
          <w:sz w:val="24"/>
          <w:szCs w:val="24"/>
          <w:highlight w:val="white"/>
        </w:rPr>
        <w:t xml:space="preserve">          被授权人身份证号码：</w:t>
      </w:r>
      <w:r>
        <w:rPr>
          <w:rFonts w:hint="eastAsia" w:ascii="宋体" w:hAnsi="宋体" w:eastAsia="宋体"/>
          <w:sz w:val="24"/>
          <w:szCs w:val="24"/>
          <w:highlight w:val="white"/>
          <w:u w:val="single"/>
        </w:rPr>
        <w:t xml:space="preserve">                              </w:t>
      </w:r>
      <w:r/>
    </w:p>
    <w:p>
      <w:pPr>
        <w:tabs>
          <w:tab w:val="left" w:pos="360" w:leader="none"/>
        </w:tabs>
        <w:rPr>
          <w:rFonts w:hint="eastAsia" w:ascii="宋体" w:hAnsi="宋体" w:eastAsia="宋体"/>
          <w:sz w:val="24"/>
          <w:szCs w:val="24"/>
          <w:highlight w:val="white"/>
          <w:u w:val="single"/>
        </w:rPr>
      </w:pPr>
      <w:r>
        <w:rPr>
          <w:rFonts w:hint="eastAsia" w:ascii="宋体" w:hAnsi="宋体" w:eastAsia="宋体"/>
          <w:sz w:val="24"/>
          <w:szCs w:val="24"/>
          <w:highlight w:val="white"/>
        </w:rPr>
        <w:t xml:space="preserve">          被授权人联系电话：（手机）</w:t>
      </w:r>
      <w:r>
        <w:rPr>
          <w:rFonts w:hint="eastAsia" w:ascii="宋体" w:hAnsi="宋体" w:eastAsia="宋体"/>
          <w:sz w:val="24"/>
          <w:szCs w:val="24"/>
          <w:highlight w:val="white"/>
          <w:u w:val="single"/>
        </w:rPr>
        <w:t xml:space="preserve">                          </w:t>
      </w:r>
      <w:r/>
    </w:p>
    <w:p>
      <w:pPr>
        <w:ind w:firstLine="1200"/>
        <w:tabs>
          <w:tab w:val="left" w:pos="360" w:leader="none"/>
        </w:tabs>
        <w:rPr>
          <w:rFonts w:hint="eastAsia" w:ascii="宋体" w:hAnsi="宋体" w:eastAsia="宋体"/>
          <w:sz w:val="24"/>
          <w:szCs w:val="24"/>
          <w:highlight w:val="white"/>
        </w:rPr>
      </w:pPr>
      <w:r>
        <w:rPr>
          <w:rFonts w:hint="eastAsia" w:ascii="宋体" w:hAnsi="宋体" w:eastAsia="宋体"/>
          <w:sz w:val="24"/>
          <w:szCs w:val="24"/>
          <w:highlight w:val="white"/>
        </w:rPr>
        <w:t xml:space="preserve">授权单位名称：</w:t>
      </w:r>
      <w:r>
        <w:rPr>
          <w:rFonts w:hint="eastAsia" w:ascii="宋体" w:hAnsi="宋体" w:eastAsia="宋体"/>
          <w:sz w:val="24"/>
          <w:szCs w:val="24"/>
          <w:highlight w:val="white"/>
          <w:u w:val="single"/>
        </w:rPr>
        <w:t xml:space="preserve">（加盖CA电子公章）</w:t>
      </w:r>
      <w:r/>
    </w:p>
    <w:p>
      <w:pPr>
        <w:ind w:firstLine="480"/>
        <w:tabs>
          <w:tab w:val="left" w:pos="360" w:leader="none"/>
        </w:tabs>
        <w:rPr>
          <w:rFonts w:hint="eastAsia" w:ascii="宋体" w:hAnsi="宋体" w:eastAsia="宋体"/>
          <w:sz w:val="24"/>
          <w:szCs w:val="24"/>
          <w:highlight w:val="white"/>
          <w:u w:val="single"/>
        </w:rPr>
      </w:pPr>
      <w:r>
        <w:rPr>
          <w:rFonts w:hint="eastAsia" w:ascii="宋体" w:hAnsi="宋体" w:eastAsia="宋体"/>
          <w:sz w:val="24"/>
          <w:szCs w:val="24"/>
          <w:highlight w:val="white"/>
        </w:rPr>
        <w:t xml:space="preserve">      单位地址：</w:t>
      </w:r>
      <w:r>
        <w:rPr>
          <w:rFonts w:hint="eastAsia" w:ascii="宋体" w:hAnsi="宋体" w:eastAsia="宋体"/>
          <w:sz w:val="24"/>
          <w:szCs w:val="24"/>
          <w:highlight w:val="white"/>
          <w:u w:val="single"/>
        </w:rPr>
        <w:t xml:space="preserve">                                         </w:t>
      </w:r>
      <w:r/>
    </w:p>
    <w:p>
      <w:pPr>
        <w:ind w:firstLine="480"/>
        <w:tabs>
          <w:tab w:val="left" w:pos="360" w:leader="none"/>
        </w:tabs>
        <w:rPr>
          <w:rFonts w:hint="eastAsia" w:ascii="宋体" w:hAnsi="宋体" w:eastAsia="宋体"/>
          <w:sz w:val="24"/>
          <w:szCs w:val="24"/>
          <w:highlight w:val="white"/>
        </w:rPr>
      </w:pPr>
      <w:r>
        <w:rPr>
          <w:rFonts w:hint="eastAsia" w:ascii="宋体" w:hAnsi="宋体" w:eastAsia="宋体"/>
          <w:sz w:val="24"/>
          <w:szCs w:val="24"/>
          <w:highlight w:val="white"/>
        </w:rPr>
        <w:t xml:space="preserve">      日期：</w:t>
      </w:r>
      <w:bookmarkStart w:id="51" w:name="_Hlt26955070"/>
      <w:r/>
      <w:bookmarkEnd w:id="51"/>
      <w:r/>
      <w:bookmarkStart w:id="52" w:name="_Hlt26671380"/>
      <w:r/>
      <w:bookmarkEnd w:id="52"/>
      <w:r/>
      <w:bookmarkStart w:id="53" w:name="_格式3__银行出具的资信证明"/>
      <w:r/>
      <w:bookmarkEnd w:id="53"/>
      <w:r>
        <w:rPr>
          <w:rFonts w:hint="eastAsia" w:ascii="宋体" w:hAnsi="宋体" w:eastAsia="宋体"/>
          <w:sz w:val="24"/>
          <w:szCs w:val="24"/>
          <w:highlight w:val="white"/>
          <w:u w:val="single"/>
        </w:rPr>
        <w:t xml:space="preserve">                                         </w:t>
      </w:r>
      <w:r/>
    </w:p>
    <w:p>
      <w:pPr>
        <w:ind w:firstLine="420"/>
        <w:rPr>
          <w:rFonts w:hint="eastAsia" w:ascii="宋体" w:hAnsi="宋体" w:eastAsia="宋体"/>
          <w:i/>
          <w:sz w:val="24"/>
          <w:szCs w:val="24"/>
          <w:highlight w:val="white"/>
          <w:u w:val="single"/>
        </w:rPr>
      </w:pPr>
      <w:r>
        <w:rPr>
          <w:rFonts w:hint="eastAsia" w:ascii="宋体" w:hAnsi="宋体" w:eastAsia="宋体"/>
          <w:i/>
          <w:sz w:val="24"/>
          <w:szCs w:val="24"/>
          <w:highlight w:val="white"/>
          <w:u w:val="single"/>
        </w:rPr>
      </w:r>
      <w:r/>
    </w:p>
    <w:p>
      <w:pPr>
        <w:rPr>
          <w:rFonts w:hint="eastAsia" w:ascii="宋体" w:hAnsi="宋体" w:eastAsia="宋体"/>
          <w:sz w:val="20"/>
          <w:szCs w:val="21"/>
          <w:highlight w:val="white"/>
        </w:rPr>
      </w:pPr>
      <w:r>
        <w:rPr>
          <w:rFonts w:hint="eastAsia" w:ascii="宋体" w:hAnsi="宋体" w:eastAsia="宋体"/>
          <w:sz w:val="20"/>
          <w:szCs w:val="21"/>
          <w:highlight w:val="white"/>
        </w:rPr>
      </w:r>
      <w:r/>
    </w:p>
    <w:p>
      <w:pPr>
        <w:spacing w:line="460" w:lineRule="exact"/>
        <w:rPr>
          <w:rFonts w:hint="eastAsia" w:ascii="宋体" w:hAnsi="宋体" w:eastAsia="宋体"/>
          <w:bCs/>
          <w:sz w:val="24"/>
          <w:szCs w:val="21"/>
          <w:highlight w:val="white"/>
        </w:rPr>
      </w:pPr>
      <w:r>
        <w:rPr>
          <w:rFonts w:hint="eastAsia" w:ascii="宋体" w:hAnsi="宋体" w:eastAsia="宋体"/>
          <w:bCs/>
          <w:sz w:val="24"/>
          <w:szCs w:val="21"/>
          <w:highlight w:val="white"/>
        </w:rPr>
      </w:r>
      <w:r/>
    </w:p>
    <w:p>
      <w:pPr>
        <w:jc w:val="center"/>
        <w:rPr>
          <w:rFonts w:hint="eastAsia" w:ascii="宋体" w:hAnsi="宋体" w:eastAsia="宋体"/>
          <w:b/>
          <w:sz w:val="32"/>
          <w:szCs w:val="32"/>
          <w:highlight w:val="white"/>
        </w:rPr>
      </w:pPr>
      <w:r>
        <w:rPr>
          <w:rFonts w:ascii="宋体" w:hAnsi="宋体" w:eastAsia="宋体"/>
          <w:bCs/>
          <w:sz w:val="24"/>
          <w:szCs w:val="21"/>
          <w:highlight w:val="white"/>
        </w:rPr>
        <w:br w:type="page" w:clear="all"/>
      </w:r>
      <w:r>
        <w:rPr>
          <w:rFonts w:hint="eastAsia" w:ascii="宋体" w:hAnsi="宋体" w:eastAsia="宋体"/>
          <w:b/>
          <w:sz w:val="32"/>
          <w:szCs w:val="32"/>
          <w:highlight w:val="white"/>
        </w:rPr>
        <w:t xml:space="preserve">五、开标一览表</w:t>
      </w:r>
      <w:r/>
    </w:p>
    <w:p>
      <w:pPr>
        <w:jc w:val="center"/>
        <w:rPr>
          <w:rFonts w:hint="eastAsia" w:ascii="宋体" w:hAnsi="宋体" w:eastAsia="宋体"/>
          <w:b/>
          <w:sz w:val="32"/>
          <w:szCs w:val="32"/>
          <w:highlight w:val="white"/>
        </w:rPr>
      </w:pPr>
      <w:r>
        <w:rPr>
          <w:rFonts w:hint="eastAsia" w:ascii="宋体" w:hAnsi="宋体" w:eastAsia="宋体"/>
          <w:b/>
          <w:sz w:val="32"/>
          <w:szCs w:val="32"/>
          <w:highlight w:val="white"/>
        </w:rPr>
      </w:r>
      <w:r/>
    </w:p>
    <w:p>
      <w:pPr>
        <w:jc w:val="center"/>
        <w:rPr>
          <w:rFonts w:hint="eastAsia" w:ascii="宋体" w:hAnsi="宋体" w:eastAsia="宋体"/>
          <w:b/>
          <w:sz w:val="32"/>
          <w:szCs w:val="32"/>
          <w:highlight w:val="white"/>
        </w:rPr>
      </w:pPr>
      <w:r>
        <w:rPr>
          <w:rFonts w:hint="eastAsia" w:ascii="宋体" w:hAnsi="宋体" w:eastAsia="宋体"/>
          <w:b/>
          <w:sz w:val="32"/>
          <w:szCs w:val="32"/>
          <w:highlight w:val="white"/>
        </w:rPr>
        <w:t xml:space="preserve">直接在苏采云系统里填写</w:t>
      </w:r>
      <w:r/>
    </w:p>
    <w:p>
      <w:pPr>
        <w:pStyle w:val="833"/>
        <w:rPr>
          <w:highlight w:val="white"/>
        </w:rPr>
      </w:pPr>
      <w:r>
        <w:rPr>
          <w:highlight w:val="white"/>
        </w:rPr>
      </w:r>
      <w:r/>
    </w:p>
    <w:p>
      <w:pPr>
        <w:pStyle w:val="833"/>
        <w:rPr>
          <w:highlight w:val="white"/>
        </w:rPr>
      </w:pPr>
      <w:r>
        <w:rPr>
          <w:highlight w:val="white"/>
        </w:rPr>
      </w:r>
      <w:r/>
    </w:p>
    <w:p>
      <w:pPr>
        <w:jc w:val="center"/>
        <w:rPr>
          <w:rFonts w:hint="eastAsia" w:ascii="宋体" w:hAnsi="宋体" w:eastAsia="宋体"/>
          <w:sz w:val="24"/>
          <w:highlight w:val="white"/>
        </w:rPr>
      </w:pPr>
      <w:r>
        <w:rPr>
          <w:rFonts w:hint="eastAsia" w:ascii="宋体" w:hAnsi="宋体" w:eastAsia="宋体"/>
          <w:sz w:val="24"/>
          <w:highlight w:val="white"/>
        </w:rPr>
      </w:r>
      <w:r/>
    </w:p>
    <w:p>
      <w:pPr>
        <w:ind w:firstLine="480"/>
        <w:rPr>
          <w:rFonts w:hint="eastAsia" w:ascii="宋体" w:hAnsi="宋体" w:eastAsia="宋体"/>
          <w:sz w:val="24"/>
          <w:szCs w:val="24"/>
          <w:highlight w:val="white"/>
        </w:rPr>
      </w:pPr>
      <w:r>
        <w:rPr>
          <w:rFonts w:hint="eastAsia" w:ascii="宋体" w:hAnsi="宋体" w:eastAsia="宋体"/>
          <w:sz w:val="24"/>
          <w:szCs w:val="24"/>
          <w:highlight w:val="white"/>
        </w:rPr>
      </w:r>
      <w:r/>
    </w:p>
    <w:p>
      <w:pPr>
        <w:ind w:firstLine="480"/>
        <w:rPr>
          <w:rFonts w:hint="eastAsia" w:ascii="宋体" w:hAnsi="宋体" w:eastAsia="宋体"/>
          <w:sz w:val="24"/>
          <w:szCs w:val="24"/>
          <w:highlight w:val="white"/>
        </w:rPr>
      </w:pPr>
      <w:r>
        <w:rPr>
          <w:rFonts w:hint="eastAsia" w:ascii="宋体" w:hAnsi="宋体" w:eastAsia="宋体"/>
          <w:sz w:val="24"/>
          <w:szCs w:val="24"/>
          <w:highlight w:val="white"/>
        </w:rPr>
      </w:r>
      <w:r/>
    </w:p>
    <w:p>
      <w:pPr>
        <w:ind w:firstLine="480"/>
        <w:rPr>
          <w:rFonts w:hint="eastAsia" w:ascii="宋体" w:hAnsi="宋体" w:eastAsia="宋体"/>
          <w:sz w:val="24"/>
          <w:szCs w:val="24"/>
          <w:highlight w:val="white"/>
        </w:rPr>
      </w:pPr>
      <w:r>
        <w:rPr>
          <w:rFonts w:hint="eastAsia" w:ascii="宋体" w:hAnsi="宋体" w:eastAsia="宋体"/>
          <w:sz w:val="24"/>
          <w:szCs w:val="24"/>
          <w:highlight w:val="white"/>
        </w:rPr>
      </w:r>
      <w:r/>
    </w:p>
    <w:p>
      <w:pPr>
        <w:rPr>
          <w:rFonts w:hint="eastAsia" w:ascii="宋体" w:hAnsi="宋体" w:eastAsia="宋体" w:cs="仿宋"/>
          <w:b/>
          <w:bCs/>
          <w:sz w:val="32"/>
          <w:szCs w:val="32"/>
          <w:highlight w:val="white"/>
        </w:rPr>
      </w:pPr>
      <w:r>
        <w:rPr>
          <w:rFonts w:hint="eastAsia" w:ascii="宋体" w:hAnsi="宋体" w:eastAsia="宋体" w:cs="仿宋"/>
          <w:b/>
          <w:bCs/>
          <w:sz w:val="32"/>
          <w:szCs w:val="32"/>
          <w:highlight w:val="white"/>
        </w:rPr>
      </w:r>
      <w:r/>
    </w:p>
    <w:p>
      <w:pPr>
        <w:rPr>
          <w:rFonts w:hint="eastAsia" w:ascii="宋体" w:hAnsi="宋体" w:eastAsia="宋体" w:cs="仿宋"/>
          <w:b/>
          <w:bCs/>
          <w:sz w:val="32"/>
          <w:szCs w:val="32"/>
          <w:highlight w:val="white"/>
        </w:rPr>
      </w:pPr>
      <w:r>
        <w:rPr>
          <w:rFonts w:hint="eastAsia" w:ascii="宋体" w:hAnsi="宋体" w:eastAsia="宋体" w:cs="仿宋"/>
          <w:b/>
          <w:bCs/>
          <w:sz w:val="32"/>
          <w:szCs w:val="32"/>
          <w:highlight w:val="white"/>
        </w:rPr>
      </w:r>
      <w:r/>
    </w:p>
    <w:p>
      <w:pPr>
        <w:rPr>
          <w:rFonts w:hint="eastAsia" w:ascii="宋体" w:hAnsi="宋体" w:eastAsia="宋体" w:cs="仿宋"/>
          <w:b/>
          <w:bCs/>
          <w:sz w:val="32"/>
          <w:szCs w:val="32"/>
          <w:highlight w:val="white"/>
        </w:rPr>
      </w:pPr>
      <w:r>
        <w:rPr>
          <w:rFonts w:hint="eastAsia" w:ascii="宋体" w:hAnsi="宋体" w:eastAsia="宋体" w:cs="仿宋"/>
          <w:b/>
          <w:bCs/>
          <w:sz w:val="32"/>
          <w:szCs w:val="32"/>
          <w:highlight w:val="white"/>
        </w:rPr>
      </w:r>
      <w:r/>
    </w:p>
    <w:p>
      <w:pPr>
        <w:rPr>
          <w:rFonts w:hint="eastAsia" w:ascii="宋体" w:hAnsi="宋体" w:eastAsia="宋体" w:cs="仿宋"/>
          <w:b/>
          <w:bCs/>
          <w:sz w:val="32"/>
          <w:szCs w:val="32"/>
          <w:highlight w:val="white"/>
        </w:rPr>
      </w:pPr>
      <w:r>
        <w:rPr>
          <w:rFonts w:hint="eastAsia" w:ascii="宋体" w:hAnsi="宋体" w:eastAsia="宋体" w:cs="仿宋"/>
          <w:b/>
          <w:bCs/>
          <w:sz w:val="32"/>
          <w:szCs w:val="32"/>
          <w:highlight w:val="white"/>
        </w:rPr>
      </w:r>
      <w:r/>
    </w:p>
    <w:p>
      <w:pPr>
        <w:rPr>
          <w:rFonts w:hint="eastAsia" w:ascii="宋体" w:hAnsi="宋体" w:eastAsia="宋体" w:cs="仿宋"/>
          <w:b/>
          <w:bCs/>
          <w:sz w:val="32"/>
          <w:szCs w:val="32"/>
          <w:highlight w:val="white"/>
        </w:rPr>
      </w:pPr>
      <w:r>
        <w:rPr>
          <w:rFonts w:hint="eastAsia" w:ascii="宋体" w:hAnsi="宋体" w:eastAsia="宋体" w:cs="仿宋"/>
          <w:b/>
          <w:bCs/>
          <w:sz w:val="32"/>
          <w:szCs w:val="32"/>
          <w:highlight w:val="white"/>
        </w:rPr>
      </w:r>
      <w:r/>
    </w:p>
    <w:p>
      <w:pPr>
        <w:rPr>
          <w:rFonts w:hint="eastAsia" w:ascii="宋体" w:hAnsi="宋体" w:eastAsia="宋体" w:cs="仿宋"/>
          <w:b/>
          <w:bCs/>
          <w:sz w:val="32"/>
          <w:szCs w:val="32"/>
          <w:highlight w:val="white"/>
        </w:rPr>
      </w:pPr>
      <w:r>
        <w:rPr>
          <w:rFonts w:hint="eastAsia" w:ascii="宋体" w:hAnsi="宋体" w:eastAsia="宋体" w:cs="仿宋"/>
          <w:b/>
          <w:bCs/>
          <w:sz w:val="32"/>
          <w:szCs w:val="32"/>
          <w:highlight w:val="white"/>
        </w:rPr>
      </w:r>
      <w:r/>
    </w:p>
    <w:p>
      <w:pPr>
        <w:rPr>
          <w:rFonts w:hint="eastAsia" w:ascii="宋体" w:hAnsi="宋体" w:eastAsia="宋体" w:cs="仿宋"/>
          <w:b/>
          <w:bCs/>
          <w:sz w:val="32"/>
          <w:szCs w:val="32"/>
          <w:highlight w:val="white"/>
        </w:rPr>
      </w:pPr>
      <w:r>
        <w:rPr>
          <w:rFonts w:hint="eastAsia" w:ascii="宋体" w:hAnsi="宋体" w:eastAsia="宋体" w:cs="仿宋"/>
          <w:b/>
          <w:bCs/>
          <w:sz w:val="32"/>
          <w:szCs w:val="32"/>
          <w:highlight w:val="white"/>
        </w:rPr>
      </w:r>
      <w:r/>
    </w:p>
    <w:p>
      <w:pPr>
        <w:rPr>
          <w:rFonts w:hint="eastAsia" w:ascii="宋体" w:hAnsi="宋体" w:eastAsia="宋体" w:cs="仿宋"/>
          <w:b/>
          <w:bCs/>
          <w:sz w:val="32"/>
          <w:szCs w:val="32"/>
          <w:highlight w:val="white"/>
        </w:rPr>
      </w:pPr>
      <w:r>
        <w:rPr>
          <w:rFonts w:hint="eastAsia" w:ascii="宋体" w:hAnsi="宋体" w:eastAsia="宋体" w:cs="仿宋"/>
          <w:b/>
          <w:bCs/>
          <w:sz w:val="32"/>
          <w:szCs w:val="32"/>
          <w:highlight w:val="white"/>
        </w:rPr>
      </w:r>
      <w:r/>
    </w:p>
    <w:p>
      <w:pPr>
        <w:rPr>
          <w:rFonts w:hint="eastAsia" w:ascii="宋体" w:hAnsi="宋体" w:eastAsia="宋体" w:cs="仿宋"/>
          <w:b/>
          <w:bCs/>
          <w:sz w:val="32"/>
          <w:szCs w:val="32"/>
          <w:highlight w:val="white"/>
        </w:rPr>
      </w:pPr>
      <w:r>
        <w:rPr>
          <w:rFonts w:hint="eastAsia" w:ascii="宋体" w:hAnsi="宋体" w:eastAsia="宋体" w:cs="仿宋"/>
          <w:b/>
          <w:bCs/>
          <w:sz w:val="32"/>
          <w:szCs w:val="32"/>
          <w:highlight w:val="white"/>
        </w:rPr>
      </w:r>
      <w:r/>
    </w:p>
    <w:p>
      <w:pPr>
        <w:rPr>
          <w:rFonts w:hint="eastAsia" w:ascii="宋体" w:hAnsi="宋体" w:eastAsia="宋体" w:cs="仿宋"/>
          <w:b/>
          <w:bCs/>
          <w:sz w:val="32"/>
          <w:szCs w:val="32"/>
          <w:highlight w:val="white"/>
        </w:rPr>
      </w:pPr>
      <w:r>
        <w:rPr>
          <w:rFonts w:hint="eastAsia" w:ascii="宋体" w:hAnsi="宋体" w:eastAsia="宋体" w:cs="仿宋"/>
          <w:b/>
          <w:bCs/>
          <w:sz w:val="32"/>
          <w:szCs w:val="32"/>
          <w:highlight w:val="white"/>
        </w:rPr>
      </w:r>
      <w:r/>
    </w:p>
    <w:p>
      <w:pPr>
        <w:rPr>
          <w:rFonts w:hint="eastAsia" w:ascii="宋体" w:hAnsi="宋体" w:eastAsia="宋体" w:cs="仿宋"/>
          <w:b/>
          <w:bCs/>
          <w:sz w:val="32"/>
          <w:szCs w:val="32"/>
          <w:highlight w:val="white"/>
        </w:rPr>
      </w:pPr>
      <w:r>
        <w:rPr>
          <w:rFonts w:hint="eastAsia" w:ascii="宋体" w:hAnsi="宋体" w:eastAsia="宋体" w:cs="仿宋"/>
          <w:b/>
          <w:bCs/>
          <w:sz w:val="32"/>
          <w:szCs w:val="32"/>
          <w:highlight w:val="white"/>
        </w:rPr>
      </w:r>
      <w:r/>
    </w:p>
    <w:p>
      <w:pPr>
        <w:rPr>
          <w:rFonts w:hint="eastAsia" w:ascii="宋体" w:hAnsi="宋体" w:eastAsia="宋体" w:cs="仿宋"/>
          <w:b/>
          <w:bCs/>
          <w:sz w:val="32"/>
          <w:szCs w:val="32"/>
          <w:highlight w:val="white"/>
        </w:rPr>
      </w:pPr>
      <w:r>
        <w:rPr>
          <w:rFonts w:hint="eastAsia" w:ascii="宋体" w:hAnsi="宋体" w:eastAsia="宋体" w:cs="仿宋"/>
          <w:b/>
          <w:bCs/>
          <w:sz w:val="32"/>
          <w:szCs w:val="32"/>
          <w:highlight w:val="white"/>
        </w:rPr>
      </w:r>
      <w:r/>
    </w:p>
    <w:p>
      <w:pPr>
        <w:rPr>
          <w:rFonts w:hint="eastAsia" w:ascii="宋体" w:hAnsi="宋体" w:eastAsia="宋体" w:cs="仿宋"/>
          <w:b/>
          <w:bCs/>
          <w:sz w:val="32"/>
          <w:szCs w:val="32"/>
          <w:highlight w:val="white"/>
        </w:rPr>
      </w:pPr>
      <w:r>
        <w:rPr>
          <w:rFonts w:hint="eastAsia" w:ascii="宋体" w:hAnsi="宋体" w:eastAsia="宋体" w:cs="仿宋"/>
          <w:b/>
          <w:bCs/>
          <w:sz w:val="32"/>
          <w:szCs w:val="32"/>
          <w:highlight w:val="white"/>
        </w:rPr>
      </w:r>
      <w:r/>
    </w:p>
    <w:p>
      <w:pPr>
        <w:rPr>
          <w:rFonts w:hint="eastAsia" w:ascii="宋体" w:hAnsi="宋体" w:eastAsia="宋体" w:cs="仿宋"/>
          <w:b/>
          <w:bCs/>
          <w:sz w:val="32"/>
          <w:szCs w:val="32"/>
          <w:highlight w:val="white"/>
        </w:rPr>
      </w:pPr>
      <w:r>
        <w:rPr>
          <w:rFonts w:hint="eastAsia" w:ascii="宋体" w:hAnsi="宋体" w:eastAsia="宋体" w:cs="仿宋"/>
          <w:b/>
          <w:bCs/>
          <w:sz w:val="32"/>
          <w:szCs w:val="32"/>
          <w:highlight w:val="white"/>
        </w:rPr>
      </w:r>
      <w:r/>
    </w:p>
    <w:p>
      <w:pPr>
        <w:rPr>
          <w:rFonts w:hint="eastAsia" w:asciiTheme="minorEastAsia" w:hAnsiTheme="minorEastAsia" w:eastAsiaTheme="minorEastAsia"/>
          <w:bCs/>
          <w:sz w:val="24"/>
          <w:szCs w:val="21"/>
          <w:highlight w:val="white"/>
        </w:rPr>
      </w:pPr>
      <w:r>
        <w:rPr>
          <w:rFonts w:hint="eastAsia" w:asciiTheme="minorEastAsia" w:hAnsiTheme="minorEastAsia" w:eastAsiaTheme="minorEastAsia"/>
          <w:bCs/>
          <w:sz w:val="24"/>
          <w:szCs w:val="21"/>
          <w:highlight w:val="white"/>
        </w:rPr>
      </w:r>
      <w:r/>
    </w:p>
    <w:p>
      <w:pPr>
        <w:pStyle w:val="833"/>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pStyle w:val="833"/>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pStyle w:val="833"/>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pStyle w:val="833"/>
        <w:rPr>
          <w:rFonts w:hint="eastAsia" w:asciiTheme="minorEastAsia" w:hAnsiTheme="minorEastAsia" w:eastAsiaTheme="minorEastAsia"/>
          <w:highlight w:val="white"/>
        </w:rPr>
      </w:pPr>
      <w:r>
        <w:rPr>
          <w:rFonts w:hint="eastAsia" w:asciiTheme="minorEastAsia" w:hAnsiTheme="minorEastAsia" w:eastAsiaTheme="minorEastAsia"/>
          <w:highlight w:val="white"/>
        </w:rPr>
      </w:r>
      <w:r/>
    </w:p>
    <w:p>
      <w:pPr>
        <w:pStyle w:val="833"/>
        <w:rPr>
          <w:rFonts w:hint="eastAsia" w:ascii="宋体" w:hAnsi="宋体" w:eastAsia="宋体"/>
          <w:highlight w:val="white"/>
        </w:rPr>
      </w:pPr>
      <w:r>
        <w:rPr>
          <w:rFonts w:hint="eastAsia" w:ascii="宋体" w:hAnsi="宋体" w:eastAsia="宋体"/>
          <w:highlight w:val="white"/>
        </w:rPr>
      </w:r>
      <w:r/>
    </w:p>
    <w:p>
      <w:pPr>
        <w:rPr>
          <w:highlight w:val="white"/>
        </w:rPr>
      </w:pPr>
      <w:r>
        <w:rPr>
          <w:highlight w:val="white"/>
        </w:rPr>
      </w:r>
      <w:r/>
    </w:p>
    <w:p>
      <w:pPr>
        <w:pStyle w:val="833"/>
        <w:rPr>
          <w:highlight w:val="white"/>
        </w:rPr>
      </w:pPr>
      <w:r>
        <w:rPr>
          <w:highlight w:val="white"/>
        </w:rPr>
      </w:r>
      <w:r/>
    </w:p>
    <w:p>
      <w:pPr>
        <w:rPr>
          <w:highlight w:val="white"/>
        </w:rPr>
      </w:pPr>
      <w:r>
        <w:rPr>
          <w:highlight w:val="white"/>
        </w:rPr>
      </w:r>
      <w:r/>
    </w:p>
    <w:p>
      <w:pPr>
        <w:rPr>
          <w:highlight w:val="white"/>
        </w:rPr>
      </w:pPr>
      <w:r>
        <w:rPr>
          <w:highlight w:val="white"/>
        </w:rPr>
      </w:r>
      <w:r/>
    </w:p>
    <w:p>
      <w:pPr>
        <w:jc w:val="center"/>
        <w:spacing w:line="560" w:lineRule="exact"/>
        <w:rPr>
          <w:rFonts w:hint="eastAsia" w:ascii="宋体" w:hAnsi="宋体" w:eastAsia="宋体"/>
          <w:b/>
          <w:color w:val="000000"/>
          <w:sz w:val="32"/>
          <w:szCs w:val="32"/>
          <w:highlight w:val="white"/>
        </w:rPr>
      </w:pPr>
      <w:r>
        <w:rPr>
          <w:rFonts w:hint="eastAsia" w:ascii="宋体" w:hAnsi="宋体" w:eastAsia="宋体"/>
          <w:b/>
          <w:color w:val="000000"/>
          <w:sz w:val="32"/>
          <w:szCs w:val="32"/>
          <w:highlight w:val="white"/>
        </w:rPr>
        <w:t xml:space="preserve">六、分项报价表（分包号：**）（货物类）</w:t>
      </w:r>
      <w:r/>
    </w:p>
    <w:p>
      <w:pPr>
        <w:jc w:val="left"/>
        <w:spacing w:before="120" w:after="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p>
      <w:pPr>
        <w:jc w:val="left"/>
        <w:spacing w:before="120" w:after="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项目编号：</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供应商全称：</w:t>
      </w:r>
      <w:r/>
    </w:p>
    <w:p>
      <w:pPr>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8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1052"/>
        <w:gridCol w:w="885"/>
        <w:gridCol w:w="1214"/>
        <w:gridCol w:w="825"/>
        <w:gridCol w:w="903"/>
        <w:gridCol w:w="1701"/>
        <w:gridCol w:w="701"/>
      </w:tblGrid>
      <w:tr>
        <w:trPr>
          <w:jc w:val="center"/>
          <w:trHeight w:val="690"/>
        </w:trPr>
        <w:tc>
          <w:tcPr>
            <w:tcW w:w="725"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设备名称</w:t>
            </w:r>
            <w:r/>
          </w:p>
        </w:tc>
        <w:tc>
          <w:tcPr>
            <w:tcW w:w="617"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数量</w:t>
            </w:r>
            <w:r/>
          </w:p>
        </w:tc>
        <w:tc>
          <w:tcPr>
            <w:tcW w:w="519"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w:t>
            </w:r>
            <w:r/>
          </w:p>
        </w:tc>
        <w:tc>
          <w:tcPr>
            <w:tcW w:w="712"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维保类型</w:t>
            </w:r>
            <w:r/>
          </w:p>
        </w:tc>
        <w:tc>
          <w:tcPr>
            <w:tcW w:w="484"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单价</w:t>
            </w:r>
            <w:r/>
          </w:p>
        </w:tc>
        <w:tc>
          <w:tcPr>
            <w:tcW w:w="530"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总价</w:t>
            </w:r>
            <w:r/>
          </w:p>
        </w:tc>
        <w:tc>
          <w:tcPr>
            <w:tcW w:w="998" w:type="pct"/>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p>
        </w:tc>
        <w:tc>
          <w:tcPr>
            <w:tcW w:w="411" w:type="pct"/>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690"/>
        </w:trPr>
        <w:tc>
          <w:tcPr>
            <w:tcW w:w="725" w:type="pct"/>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17" w:type="pct"/>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519" w:type="pct"/>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712" w:type="pct"/>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484" w:type="pct"/>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530" w:type="pct"/>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998" w:type="pct"/>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411" w:type="pct"/>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5280"/>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5280"/>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shd w:val="clear" w:color="auto" w:fill="ffffff"/>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说明：</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1、如果行数不够，请自行增加。</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2、未注明小微企业的，不享受价格扣除。</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供应商（</w:t>
      </w:r>
      <w:r>
        <w:rPr>
          <w:rFonts w:hint="eastAsia" w:asciiTheme="minorEastAsia" w:hAnsiTheme="minorEastAsia" w:eastAsiaTheme="minorEastAsia"/>
          <w:szCs w:val="21"/>
        </w:rPr>
        <w:t xml:space="preserve">电子签章</w:t>
      </w:r>
      <w:r>
        <w:rPr>
          <w:rFonts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spacing w:line="360" w:lineRule="auto"/>
        <w:rPr>
          <w:rFonts w:asciiTheme="minorEastAsia" w:hAnsiTheme="minorEastAsia" w:eastAsiaTheme="minorEastAsia"/>
          <w:sz w:val="24"/>
          <w:szCs w:val="24"/>
        </w:rPr>
      </w:pPr>
      <w:r>
        <w:rPr>
          <w:rFonts w:asciiTheme="minorEastAsia" w:hAnsiTheme="minorEastAsia" w:eastAsiaTheme="minorEastAsia"/>
          <w:szCs w:val="21"/>
        </w:rPr>
        <w:t xml:space="preserve">日期：</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年</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月</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日</w:t>
      </w:r>
      <w:r/>
    </w:p>
    <w:p>
      <w:pPr>
        <w:rPr>
          <w:rFonts w:hint="eastAsia" w:asciiTheme="minorEastAsia" w:hAnsiTheme="minorEastAsia"/>
          <w:sz w:val="24"/>
          <w:szCs w:val="24"/>
          <w:highlight w:val="white"/>
        </w:rPr>
      </w:pPr>
      <w:r>
        <w:rPr>
          <w:rFonts w:hint="eastAsia" w:asciiTheme="minorEastAsia" w:hAnsiTheme="minorEastAsia"/>
          <w:sz w:val="24"/>
          <w:szCs w:val="24"/>
          <w:highlight w:val="white"/>
          <w:lang w:val="en-US" w:eastAsia="zh-CN"/>
        </w:rPr>
        <w:br w:type="page" w:clear="all"/>
      </w:r>
      <w:r/>
    </w:p>
    <w:p>
      <w:pPr>
        <w:rPr>
          <w:rFonts w:hint="eastAsia"/>
          <w:b/>
          <w:bCs/>
          <w:iCs/>
          <w:szCs w:val="32"/>
          <w:highlight w:val="white"/>
        </w:rPr>
      </w:pPr>
      <w:r>
        <w:rPr>
          <w:rFonts w:hint="eastAsia" w:asciiTheme="minorEastAsia" w:hAnsiTheme="minorEastAsia" w:eastAsiaTheme="minorEastAsia"/>
          <w:b/>
          <w:bCs/>
          <w:iCs/>
          <w:szCs w:val="32"/>
          <w:highlight w:val="white"/>
        </w:rPr>
        <w:t xml:space="preserve">七、</w:t>
      </w:r>
      <w:r>
        <w:rPr>
          <w:rFonts w:hint="eastAsia"/>
          <w:b/>
          <w:bCs/>
          <w:iCs/>
          <w:szCs w:val="32"/>
          <w:highlight w:val="white"/>
        </w:rPr>
        <w:t xml:space="preserve">中小企业声明函</w:t>
      </w:r>
      <w:r/>
    </w:p>
    <w:p>
      <w:pPr>
        <w:pStyle w:val="1087"/>
        <w:jc w:val="center"/>
        <w:rPr>
          <w:rFonts w:hint="eastAsia" w:ascii="宋体" w:hAnsi="宋体"/>
          <w:b/>
          <w:sz w:val="36"/>
          <w:szCs w:val="36"/>
          <w:highlight w:val="white"/>
        </w:rPr>
      </w:pPr>
      <w:r>
        <w:rPr>
          <w:rFonts w:hint="eastAsia" w:ascii="宋体" w:hAnsi="宋体"/>
          <w:b/>
          <w:sz w:val="36"/>
          <w:szCs w:val="36"/>
          <w:highlight w:val="white"/>
        </w:rPr>
        <w:t xml:space="preserve">中小企业声明函（货物）</w:t>
      </w:r>
      <w:r/>
    </w:p>
    <w:p>
      <w:pPr>
        <w:pStyle w:val="1087"/>
        <w:jc w:val="left"/>
        <w:rPr>
          <w:rFonts w:hint="eastAsia" w:ascii="宋体" w:hAnsi="宋体"/>
          <w:b/>
          <w:sz w:val="32"/>
          <w:szCs w:val="32"/>
          <w:highlight w:val="white"/>
        </w:rPr>
      </w:pPr>
      <w:r>
        <w:rPr>
          <w:rFonts w:hint="eastAsia" w:ascii="宋体" w:hAnsi="宋体"/>
          <w:b/>
          <w:sz w:val="32"/>
          <w:szCs w:val="32"/>
          <w:highlight w:val="white"/>
        </w:rPr>
      </w:r>
      <w:r/>
    </w:p>
    <w:p>
      <w:pPr>
        <w:pStyle w:val="1087"/>
        <w:ind w:firstLine="480"/>
        <w:jc w:val="left"/>
        <w:spacing w:line="500" w:lineRule="exact"/>
        <w:rPr>
          <w:rFonts w:hint="eastAsia" w:ascii="宋体" w:hAnsi="宋体"/>
          <w:sz w:val="24"/>
          <w:szCs w:val="24"/>
          <w:highlight w:val="white"/>
        </w:rPr>
      </w:pPr>
      <w:r>
        <w:rPr>
          <w:rFonts w:hint="eastAsia" w:ascii="宋体" w:hAnsi="宋体"/>
          <w:sz w:val="24"/>
          <w:szCs w:val="24"/>
          <w:highlight w:val="white"/>
        </w:rPr>
        <w:t xml:space="preserve">本公司（联合体）郑重声明，根据《政府采购促进中小企业发展管理办法》（财库</w:t>
      </w:r>
      <w:r>
        <w:rPr>
          <w:rFonts w:ascii="宋体" w:hAnsi="宋体"/>
          <w:sz w:val="24"/>
          <w:szCs w:val="24"/>
          <w:highlight w:val="white"/>
        </w:rPr>
        <w:t xml:space="preserve">〔2020〕46号）</w:t>
      </w:r>
      <w:r>
        <w:rPr>
          <w:rFonts w:hint="eastAsia" w:ascii="宋体" w:hAnsi="宋体"/>
          <w:sz w:val="24"/>
          <w:szCs w:val="24"/>
          <w:highlight w:val="white"/>
        </w:rPr>
        <w:t xml:space="preserve">的规定，本公司（联合体）参加</w:t>
      </w:r>
      <w:r>
        <w:rPr>
          <w:rFonts w:hint="eastAsia" w:ascii="宋体" w:hAnsi="宋体"/>
          <w:sz w:val="24"/>
          <w:szCs w:val="24"/>
          <w:highlight w:val="white"/>
          <w:u w:val="single"/>
        </w:rPr>
        <w:t xml:space="preserve"> 单位名称  </w:t>
      </w:r>
      <w:r>
        <w:rPr>
          <w:rFonts w:hint="eastAsia" w:ascii="宋体" w:hAnsi="宋体"/>
          <w:sz w:val="24"/>
          <w:szCs w:val="24"/>
          <w:highlight w:val="white"/>
        </w:rPr>
        <w:t xml:space="preserve">的（</w:t>
      </w:r>
      <w:r>
        <w:rPr>
          <w:rFonts w:hint="eastAsia" w:ascii="宋体" w:hAnsi="宋体"/>
          <w:sz w:val="24"/>
          <w:szCs w:val="24"/>
          <w:highlight w:val="white"/>
          <w:u w:val="single"/>
        </w:rPr>
        <w:t xml:space="preserve">项目名称）</w:t>
      </w:r>
      <w:r>
        <w:rPr>
          <w:rFonts w:hint="eastAsia" w:ascii="宋体" w:hAnsi="宋体"/>
          <w:sz w:val="24"/>
          <w:szCs w:val="24"/>
          <w:highlight w:val="white"/>
        </w:rPr>
        <w:t xml:space="preserve"> 采购活动，提供的货物全部由符合政策要求的中小企业制造。相关企业（含联合体中的中小企业、签订分包意向协议的中小企业）的具体情况如下：</w:t>
      </w:r>
      <w:r/>
    </w:p>
    <w:p>
      <w:pPr>
        <w:pStyle w:val="1087"/>
        <w:ind w:firstLine="480"/>
        <w:jc w:val="left"/>
        <w:spacing w:line="500" w:lineRule="exact"/>
        <w:rPr>
          <w:rFonts w:hint="eastAsia" w:ascii="宋体" w:hAnsi="宋体"/>
          <w:sz w:val="24"/>
          <w:szCs w:val="24"/>
          <w:highlight w:val="white"/>
          <w:u w:val="single"/>
        </w:rPr>
      </w:pPr>
      <w:r>
        <w:rPr>
          <w:rFonts w:hint="eastAsia" w:ascii="宋体" w:hAnsi="宋体"/>
          <w:sz w:val="24"/>
          <w:szCs w:val="24"/>
          <w:highlight w:val="white"/>
        </w:rPr>
        <w:t xml:space="preserve">1. </w:t>
      </w:r>
      <w:r>
        <w:rPr>
          <w:rFonts w:hint="eastAsia" w:ascii="宋体" w:hAnsi="宋体"/>
          <w:sz w:val="24"/>
          <w:szCs w:val="24"/>
          <w:highlight w:val="white"/>
          <w:u w:val="single"/>
        </w:rPr>
        <w:t xml:space="preserve">标的名称          </w:t>
      </w:r>
      <w:r>
        <w:rPr>
          <w:rFonts w:hint="eastAsia" w:ascii="宋体" w:hAnsi="宋体"/>
          <w:sz w:val="24"/>
          <w:szCs w:val="24"/>
          <w:highlight w:val="white"/>
        </w:rPr>
        <w:t xml:space="preserve">，属于（</w:t>
      </w:r>
      <w:r>
        <w:rPr>
          <w:rFonts w:hint="eastAsia" w:ascii="宋体" w:hAnsi="宋体"/>
          <w:i/>
          <w:sz w:val="24"/>
          <w:szCs w:val="24"/>
          <w:highlight w:val="white"/>
          <w:u w:val="single"/>
        </w:rPr>
        <w:t xml:space="preserve">采购文件中明确的所属行业）</w:t>
      </w:r>
      <w:r>
        <w:rPr>
          <w:rFonts w:hint="eastAsia" w:ascii="宋体" w:hAnsi="宋体"/>
          <w:sz w:val="24"/>
          <w:szCs w:val="24"/>
          <w:highlight w:val="white"/>
          <w:u w:val="single"/>
        </w:rPr>
        <w:t xml:space="preserve">行业</w:t>
      </w:r>
      <w:r>
        <w:rPr>
          <w:rFonts w:hint="eastAsia" w:ascii="宋体" w:hAnsi="宋体"/>
          <w:sz w:val="24"/>
          <w:szCs w:val="24"/>
          <w:highlight w:val="white"/>
        </w:rPr>
        <w:t xml:space="preserve">；制造商为</w:t>
      </w:r>
      <w:r>
        <w:rPr>
          <w:rFonts w:hint="eastAsia" w:ascii="宋体" w:hAnsi="宋体"/>
          <w:sz w:val="24"/>
          <w:szCs w:val="24"/>
          <w:highlight w:val="white"/>
          <w:u w:val="single"/>
        </w:rPr>
        <w:t xml:space="preserve">（企业名称）</w:t>
      </w:r>
      <w:r>
        <w:rPr>
          <w:rFonts w:hint="eastAsia" w:ascii="宋体" w:hAnsi="宋体"/>
          <w:sz w:val="24"/>
          <w:szCs w:val="24"/>
          <w:highlight w:val="white"/>
        </w:rPr>
        <w:t xml:space="preserve">，从业人员</w:t>
      </w:r>
      <w:r>
        <w:rPr>
          <w:rFonts w:hint="eastAsia" w:ascii="宋体" w:hAnsi="宋体"/>
          <w:sz w:val="24"/>
          <w:szCs w:val="24"/>
          <w:highlight w:val="white"/>
          <w:u w:val="single"/>
        </w:rPr>
        <w:t xml:space="preserve">   </w:t>
      </w:r>
      <w:r>
        <w:rPr>
          <w:rFonts w:hint="eastAsia" w:ascii="宋体" w:hAnsi="宋体"/>
          <w:sz w:val="24"/>
          <w:szCs w:val="24"/>
          <w:highlight w:val="white"/>
        </w:rPr>
        <w:t xml:space="preserve">人，营业收入为 </w:t>
      </w:r>
      <w:r>
        <w:rPr>
          <w:rFonts w:hint="eastAsia" w:ascii="宋体" w:hAnsi="宋体"/>
          <w:sz w:val="24"/>
          <w:szCs w:val="24"/>
          <w:highlight w:val="white"/>
          <w:u w:val="single"/>
        </w:rPr>
        <w:t xml:space="preserve">   </w:t>
      </w:r>
      <w:r>
        <w:rPr>
          <w:rFonts w:hint="eastAsia" w:ascii="宋体" w:hAnsi="宋体"/>
          <w:sz w:val="24"/>
          <w:szCs w:val="24"/>
          <w:highlight w:val="white"/>
        </w:rPr>
        <w:t xml:space="preserve">万元，资产总额为</w:t>
      </w:r>
      <w:r>
        <w:rPr>
          <w:rFonts w:hint="eastAsia" w:ascii="宋体" w:hAnsi="宋体"/>
          <w:sz w:val="24"/>
          <w:szCs w:val="24"/>
          <w:highlight w:val="white"/>
          <w:u w:val="single"/>
        </w:rPr>
        <w:t xml:space="preserve">  </w:t>
      </w:r>
      <w:r>
        <w:rPr>
          <w:rFonts w:hint="eastAsia" w:ascii="宋体" w:hAnsi="宋体"/>
          <w:sz w:val="24"/>
          <w:szCs w:val="24"/>
          <w:highlight w:val="white"/>
        </w:rPr>
        <w:t xml:space="preserve">万元</w:t>
      </w:r>
      <w:r>
        <w:rPr>
          <w:rFonts w:hint="eastAsia" w:ascii="宋体" w:hAnsi="宋体"/>
          <w:sz w:val="24"/>
          <w:szCs w:val="24"/>
          <w:highlight w:val="white"/>
          <w:vertAlign w:val="superscript"/>
        </w:rPr>
        <w:t xml:space="preserve">1</w:t>
      </w:r>
      <w:r>
        <w:rPr>
          <w:rFonts w:hint="eastAsia" w:ascii="宋体" w:hAnsi="宋体"/>
          <w:sz w:val="24"/>
          <w:szCs w:val="24"/>
          <w:highlight w:val="white"/>
        </w:rPr>
        <w:t xml:space="preserve">，属于</w:t>
      </w:r>
      <w:r>
        <w:rPr>
          <w:rFonts w:hint="eastAsia" w:ascii="宋体" w:hAnsi="宋体"/>
          <w:sz w:val="24"/>
          <w:szCs w:val="24"/>
          <w:highlight w:val="white"/>
          <w:u w:val="single"/>
        </w:rPr>
        <w:t xml:space="preserve">（中型企业、小型企业、微型企业）；</w:t>
      </w:r>
      <w:r/>
    </w:p>
    <w:p>
      <w:pPr>
        <w:pStyle w:val="1087"/>
        <w:ind w:firstLine="480"/>
        <w:jc w:val="left"/>
        <w:spacing w:line="500" w:lineRule="exact"/>
        <w:rPr>
          <w:rFonts w:hint="eastAsia" w:ascii="宋体" w:hAnsi="宋体"/>
          <w:sz w:val="24"/>
          <w:szCs w:val="24"/>
          <w:highlight w:val="white"/>
          <w:u w:val="single"/>
        </w:rPr>
      </w:pPr>
      <w:r>
        <w:rPr>
          <w:rFonts w:hint="eastAsia" w:ascii="宋体" w:hAnsi="宋体"/>
          <w:sz w:val="24"/>
          <w:szCs w:val="24"/>
          <w:highlight w:val="white"/>
        </w:rPr>
        <w:t xml:space="preserve">2. </w:t>
      </w:r>
      <w:r>
        <w:rPr>
          <w:rFonts w:hint="eastAsia" w:ascii="宋体" w:hAnsi="宋体"/>
          <w:sz w:val="24"/>
          <w:szCs w:val="24"/>
          <w:highlight w:val="white"/>
          <w:u w:val="single"/>
        </w:rPr>
        <w:t xml:space="preserve">标的名称          </w:t>
      </w:r>
      <w:r>
        <w:rPr>
          <w:rFonts w:hint="eastAsia" w:ascii="宋体" w:hAnsi="宋体"/>
          <w:sz w:val="24"/>
          <w:szCs w:val="24"/>
          <w:highlight w:val="white"/>
        </w:rPr>
        <w:t xml:space="preserve">，属于（</w:t>
      </w:r>
      <w:r>
        <w:rPr>
          <w:rFonts w:hint="eastAsia" w:ascii="宋体" w:hAnsi="宋体"/>
          <w:i/>
          <w:sz w:val="24"/>
          <w:szCs w:val="24"/>
          <w:highlight w:val="white"/>
          <w:u w:val="single"/>
        </w:rPr>
        <w:t xml:space="preserve">采购文件中明确的所属行业）</w:t>
      </w:r>
      <w:r>
        <w:rPr>
          <w:rFonts w:hint="eastAsia" w:ascii="宋体" w:hAnsi="宋体"/>
          <w:sz w:val="24"/>
          <w:szCs w:val="24"/>
          <w:highlight w:val="white"/>
          <w:u w:val="single"/>
        </w:rPr>
        <w:t xml:space="preserve">行业</w:t>
      </w:r>
      <w:r>
        <w:rPr>
          <w:rFonts w:hint="eastAsia" w:ascii="宋体" w:hAnsi="宋体"/>
          <w:sz w:val="24"/>
          <w:szCs w:val="24"/>
          <w:highlight w:val="white"/>
        </w:rPr>
        <w:t xml:space="preserve">；制造商为</w:t>
      </w:r>
      <w:r>
        <w:rPr>
          <w:rFonts w:hint="eastAsia" w:ascii="宋体" w:hAnsi="宋体"/>
          <w:sz w:val="24"/>
          <w:szCs w:val="24"/>
          <w:highlight w:val="white"/>
          <w:u w:val="single"/>
        </w:rPr>
        <w:t xml:space="preserve">（企业名称）        </w:t>
      </w:r>
      <w:r>
        <w:rPr>
          <w:rFonts w:hint="eastAsia" w:ascii="宋体" w:hAnsi="宋体"/>
          <w:sz w:val="24"/>
          <w:szCs w:val="24"/>
          <w:highlight w:val="white"/>
        </w:rPr>
        <w:t xml:space="preserve">，从业人员</w:t>
      </w:r>
      <w:r>
        <w:rPr>
          <w:rFonts w:hint="eastAsia" w:ascii="宋体" w:hAnsi="宋体"/>
          <w:sz w:val="24"/>
          <w:szCs w:val="24"/>
          <w:highlight w:val="white"/>
          <w:u w:val="single"/>
        </w:rPr>
        <w:t xml:space="preserve">   </w:t>
      </w:r>
      <w:r>
        <w:rPr>
          <w:rFonts w:hint="eastAsia" w:ascii="宋体" w:hAnsi="宋体"/>
          <w:sz w:val="24"/>
          <w:szCs w:val="24"/>
          <w:highlight w:val="white"/>
        </w:rPr>
        <w:t xml:space="preserve">人，营业收入为 </w:t>
      </w:r>
      <w:r>
        <w:rPr>
          <w:rFonts w:hint="eastAsia" w:ascii="宋体" w:hAnsi="宋体"/>
          <w:sz w:val="24"/>
          <w:szCs w:val="24"/>
          <w:highlight w:val="white"/>
          <w:u w:val="single"/>
        </w:rPr>
        <w:t xml:space="preserve">       </w:t>
      </w:r>
      <w:r>
        <w:rPr>
          <w:rFonts w:hint="eastAsia" w:ascii="宋体" w:hAnsi="宋体"/>
          <w:sz w:val="24"/>
          <w:szCs w:val="24"/>
          <w:highlight w:val="white"/>
        </w:rPr>
        <w:t xml:space="preserve">万元，资产总额为</w:t>
      </w:r>
      <w:r>
        <w:rPr>
          <w:rFonts w:hint="eastAsia" w:ascii="宋体" w:hAnsi="宋体"/>
          <w:sz w:val="24"/>
          <w:szCs w:val="24"/>
          <w:highlight w:val="white"/>
          <w:u w:val="single"/>
        </w:rPr>
        <w:t xml:space="preserve">        </w:t>
      </w:r>
      <w:r>
        <w:rPr>
          <w:rFonts w:hint="eastAsia" w:ascii="宋体" w:hAnsi="宋体"/>
          <w:sz w:val="24"/>
          <w:szCs w:val="24"/>
          <w:highlight w:val="white"/>
        </w:rPr>
        <w:t xml:space="preserve">万元，属于</w:t>
      </w:r>
      <w:r>
        <w:rPr>
          <w:rFonts w:hint="eastAsia" w:ascii="宋体" w:hAnsi="宋体"/>
          <w:sz w:val="24"/>
          <w:szCs w:val="24"/>
          <w:highlight w:val="white"/>
          <w:u w:val="single"/>
        </w:rPr>
        <w:t xml:space="preserve">（中型企业、小型企业、微型企业）；</w:t>
      </w:r>
      <w:r/>
    </w:p>
    <w:p>
      <w:pPr>
        <w:pStyle w:val="1087"/>
        <w:ind w:firstLine="480"/>
        <w:jc w:val="left"/>
        <w:spacing w:line="500" w:lineRule="exact"/>
        <w:rPr>
          <w:rFonts w:hint="eastAsia" w:ascii="宋体" w:hAnsi="宋体"/>
          <w:sz w:val="24"/>
          <w:szCs w:val="24"/>
          <w:highlight w:val="white"/>
        </w:rPr>
      </w:pPr>
      <w:r>
        <w:rPr>
          <w:rFonts w:ascii="宋体" w:hAnsi="宋体"/>
          <w:sz w:val="24"/>
          <w:szCs w:val="24"/>
          <w:highlight w:val="white"/>
        </w:rPr>
        <w:t xml:space="preserve">……</w:t>
      </w:r>
      <w:r/>
    </w:p>
    <w:p>
      <w:pPr>
        <w:pStyle w:val="1087"/>
        <w:ind w:firstLine="480"/>
        <w:jc w:val="left"/>
        <w:spacing w:line="500" w:lineRule="exact"/>
        <w:rPr>
          <w:rFonts w:hint="eastAsia" w:ascii="宋体" w:hAnsi="宋体"/>
          <w:sz w:val="24"/>
          <w:szCs w:val="24"/>
          <w:highlight w:val="white"/>
        </w:rPr>
      </w:pPr>
      <w:r>
        <w:rPr>
          <w:rFonts w:hint="eastAsia" w:ascii="宋体" w:hAnsi="宋体"/>
          <w:sz w:val="24"/>
          <w:szCs w:val="24"/>
          <w:highlight w:val="white"/>
        </w:rPr>
        <w:t xml:space="preserve">以上企业，不属于大企业的分支机构，不存在控股股东为大企业的情形，也不存在与大企业的负责人为同一人的情形。</w:t>
      </w:r>
      <w:r/>
    </w:p>
    <w:p>
      <w:pPr>
        <w:pStyle w:val="1087"/>
        <w:ind w:firstLine="480"/>
        <w:jc w:val="left"/>
        <w:spacing w:line="500" w:lineRule="exact"/>
        <w:rPr>
          <w:rFonts w:hint="eastAsia" w:ascii="宋体" w:hAnsi="宋体"/>
          <w:sz w:val="24"/>
          <w:szCs w:val="24"/>
          <w:highlight w:val="white"/>
        </w:rPr>
      </w:pPr>
      <w:r>
        <w:rPr>
          <w:rFonts w:hint="eastAsia" w:ascii="宋体" w:hAnsi="宋体"/>
          <w:sz w:val="24"/>
          <w:szCs w:val="24"/>
          <w:highlight w:val="white"/>
        </w:rPr>
        <w:t xml:space="preserve">本企业对上述声明内容的真实性负责。如有虚假，将依法承担相应责任。</w:t>
      </w:r>
      <w:r/>
    </w:p>
    <w:p>
      <w:pPr>
        <w:pStyle w:val="1087"/>
        <w:ind w:firstLine="480"/>
        <w:jc w:val="center"/>
        <w:spacing w:line="500" w:lineRule="exact"/>
        <w:rPr>
          <w:rFonts w:hint="eastAsia" w:ascii="宋体" w:hAnsi="宋体"/>
          <w:sz w:val="24"/>
          <w:szCs w:val="24"/>
          <w:highlight w:val="white"/>
        </w:rPr>
      </w:pPr>
      <w:r>
        <w:rPr>
          <w:rFonts w:hint="eastAsia" w:ascii="宋体" w:hAnsi="宋体"/>
          <w:sz w:val="24"/>
          <w:szCs w:val="24"/>
          <w:highlight w:val="white"/>
        </w:rPr>
      </w:r>
      <w:r/>
    </w:p>
    <w:p>
      <w:pPr>
        <w:pStyle w:val="1087"/>
        <w:ind w:firstLine="480"/>
        <w:jc w:val="left"/>
        <w:spacing w:line="500" w:lineRule="exact"/>
        <w:rPr>
          <w:rFonts w:hint="eastAsia" w:ascii="宋体" w:hAnsi="宋体"/>
          <w:sz w:val="24"/>
          <w:szCs w:val="24"/>
          <w:highlight w:val="white"/>
        </w:rPr>
      </w:pPr>
      <w:r>
        <w:rPr>
          <w:rFonts w:hint="eastAsia" w:ascii="宋体" w:hAnsi="宋体"/>
          <w:sz w:val="24"/>
          <w:szCs w:val="24"/>
          <w:highlight w:val="white"/>
        </w:rPr>
        <w:t xml:space="preserve">企业名称（加盖CA电子公章）：</w:t>
      </w:r>
      <w:r/>
    </w:p>
    <w:p>
      <w:pPr>
        <w:pStyle w:val="1087"/>
        <w:ind w:firstLine="480"/>
        <w:jc w:val="left"/>
        <w:spacing w:line="500" w:lineRule="exact"/>
        <w:rPr>
          <w:rFonts w:hint="eastAsia" w:ascii="宋体" w:hAnsi="宋体"/>
          <w:sz w:val="24"/>
          <w:szCs w:val="24"/>
          <w:highlight w:val="white"/>
        </w:rPr>
      </w:pPr>
      <w:r>
        <w:rPr>
          <w:rFonts w:hint="eastAsia" w:ascii="宋体" w:hAnsi="宋体"/>
          <w:sz w:val="24"/>
          <w:szCs w:val="24"/>
          <w:highlight w:val="white"/>
        </w:rPr>
        <w:t xml:space="preserve">日期：</w:t>
      </w:r>
      <w:r/>
    </w:p>
    <w:p>
      <w:pPr>
        <w:pStyle w:val="1087"/>
        <w:ind w:firstLine="560"/>
        <w:spacing w:line="560" w:lineRule="exact"/>
        <w:rPr>
          <w:rFonts w:hint="eastAsia" w:ascii="宋体" w:hAnsi="宋体"/>
          <w:sz w:val="28"/>
          <w:szCs w:val="28"/>
          <w:highlight w:val="white"/>
        </w:rPr>
      </w:pPr>
      <w:r>
        <w:rPr>
          <w:rFonts w:hint="eastAsia" w:ascii="宋体" w:hAnsi="宋体"/>
          <w:sz w:val="28"/>
          <w:szCs w:val="28"/>
          <w:highlight w:val="white"/>
        </w:rPr>
      </w:r>
      <w:r/>
    </w:p>
    <w:p>
      <w:pPr>
        <w:pStyle w:val="1087"/>
        <w:ind w:firstLine="360"/>
        <w:spacing w:line="560" w:lineRule="exact"/>
        <w:rPr>
          <w:rFonts w:hint="eastAsia" w:ascii="宋体" w:hAnsi="宋体"/>
          <w:sz w:val="18"/>
          <w:szCs w:val="18"/>
          <w:highlight w:val="white"/>
        </w:rPr>
      </w:pPr>
      <w:r>
        <w:rPr>
          <w:rFonts w:hint="eastAsia" w:ascii="宋体" w:hAnsi="宋体"/>
          <w:sz w:val="18"/>
          <w:szCs w:val="18"/>
          <w:highlight w:val="white"/>
          <w:vertAlign w:val="superscript"/>
        </w:rPr>
        <w:t xml:space="preserve">1</w:t>
      </w:r>
      <w:r>
        <w:rPr>
          <w:rFonts w:hint="eastAsia" w:ascii="宋体" w:hAnsi="宋体"/>
          <w:sz w:val="18"/>
          <w:szCs w:val="18"/>
          <w:highlight w:val="white"/>
        </w:rPr>
        <w:t xml:space="preserve">从业人员、营业收入、资产总额填报上一年数据，无上一年数据的新成立企业可不填报。</w:t>
      </w:r>
      <w:r/>
    </w:p>
    <w:p>
      <w:pPr>
        <w:rPr>
          <w:rFonts w:hint="eastAsia" w:asciiTheme="minorEastAsia" w:hAnsiTheme="minorEastAsia" w:eastAsiaTheme="minorEastAsia"/>
          <w:b/>
          <w:position w:val="-10"/>
          <w:sz w:val="30"/>
          <w:szCs w:val="30"/>
        </w:rPr>
      </w:pPr>
      <w:r>
        <w:rPr>
          <w:rFonts w:hint="eastAsia" w:asciiTheme="minorEastAsia" w:hAnsiTheme="minorEastAsia" w:eastAsiaTheme="minorEastAsia"/>
          <w:b/>
          <w:position w:val="-10"/>
          <w:sz w:val="30"/>
          <w:szCs w:val="30"/>
        </w:rPr>
        <w:br w:type="page" w:clear="all"/>
      </w:r>
      <w:r/>
    </w:p>
    <w:p>
      <w:pPr>
        <w:jc w:val="center"/>
        <w:rPr>
          <w:rFonts w:asciiTheme="minorEastAsia" w:hAnsiTheme="minorEastAsia" w:eastAsiaTheme="minorEastAsia"/>
          <w:b/>
          <w:position w:val="-10"/>
          <w:sz w:val="30"/>
          <w:szCs w:val="30"/>
        </w:rPr>
      </w:pPr>
      <w:r>
        <w:rPr>
          <w:rFonts w:hint="eastAsia" w:asciiTheme="minorEastAsia" w:hAnsiTheme="minorEastAsia" w:eastAsiaTheme="minorEastAsia"/>
          <w:b/>
          <w:position w:val="-10"/>
          <w:sz w:val="30"/>
          <w:szCs w:val="30"/>
        </w:rPr>
        <w:t xml:space="preserve">中小企业划型标准</w:t>
      </w:r>
      <w:r/>
    </w:p>
    <w:tbl>
      <w:tblPr>
        <w:tblStyle w:val="82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276"/>
        <w:gridCol w:w="1122"/>
        <w:gridCol w:w="685"/>
        <w:gridCol w:w="523"/>
        <w:gridCol w:w="555"/>
        <w:gridCol w:w="632"/>
        <w:gridCol w:w="535"/>
        <w:gridCol w:w="620"/>
        <w:gridCol w:w="632"/>
        <w:gridCol w:w="545"/>
        <w:gridCol w:w="620"/>
        <w:gridCol w:w="632"/>
        <w:gridCol w:w="519"/>
        <w:gridCol w:w="620"/>
      </w:tblGrid>
      <w:tr>
        <w:trPr>
          <w:jc w:val="center"/>
          <w:trHeight w:val="500"/>
          <w:tblHeader/>
        </w:trPr>
        <w:tc>
          <w:tcPr>
            <w:tcBorders>
              <w:top w:val="single" w:color="auto" w:sz="4" w:space="0"/>
              <w:left w:val="single" w:color="auto" w:sz="4" w:space="0"/>
              <w:right w:val="single" w:color="auto" w:sz="4" w:space="0"/>
            </w:tcBorders>
            <w:tcW w:w="169" w:type="pct"/>
            <w:vAlign w:val="center"/>
            <w:vMerge w:val="restart"/>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序号</w:t>
            </w:r>
            <w:r/>
          </w:p>
        </w:tc>
        <w:tc>
          <w:tcPr>
            <w:tcBorders>
              <w:top w:val="single" w:color="auto" w:sz="4" w:space="0"/>
              <w:left w:val="none" w:color="000000" w:sz="4" w:space="0"/>
              <w:right w:val="single" w:color="auto" w:sz="4" w:space="0"/>
            </w:tcBorders>
            <w:tcW w:w="675" w:type="pct"/>
            <w:vAlign w:val="center"/>
            <w:vMerge w:val="restart"/>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行业</w:t>
            </w:r>
            <w:r/>
          </w:p>
        </w:tc>
        <w:tc>
          <w:tcPr>
            <w:gridSpan w:val="3"/>
            <w:tcBorders>
              <w:top w:val="single" w:color="auto" w:sz="4" w:space="0"/>
              <w:left w:val="none" w:color="000000" w:sz="4" w:space="0"/>
              <w:bottom w:val="single" w:color="auto" w:sz="4" w:space="0"/>
              <w:right w:val="single" w:color="auto" w:sz="4" w:space="0"/>
            </w:tcBorders>
            <w:tcW w:w="1058" w:type="pct"/>
            <w:vAlign w:val="center"/>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1062" w:type="pct"/>
            <w:vAlign w:val="center"/>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982" w:type="pct"/>
            <w:vAlign w:val="center"/>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169" w:type="pct"/>
            <w:vAlign w:val="center"/>
            <w:vMerge w:val="continue"/>
            <w:textDirection w:val="lrTb"/>
            <w:noWrap w:val="false"/>
          </w:tcPr>
          <w:p>
            <w:pPr>
              <w:ind w:left="-60" w:right="-81"/>
              <w:jc w:val="center"/>
              <w:spacing w:line="240" w:lineRule="atLeast"/>
              <w:rPr>
                <w:rFonts w:asciiTheme="minorEastAsia" w:hAnsiTheme="minorEastAsia" w:eastAsiaTheme="minorEastAsia"/>
                <w:b/>
                <w:position w:val="-10"/>
                <w:sz w:val="20"/>
              </w:rPr>
            </w:pPr>
            <w:r>
              <w:rPr>
                <w:rFonts w:asciiTheme="minorEastAsia" w:hAnsiTheme="minorEastAsia" w:eastAsiaTheme="minorEastAsia"/>
                <w:b/>
                <w:position w:val="-10"/>
                <w:sz w:val="20"/>
              </w:rPr>
            </w:r>
            <w:r/>
          </w:p>
        </w:tc>
        <w:tc>
          <w:tcPr>
            <w:tcBorders>
              <w:left w:val="none" w:color="000000" w:sz="4" w:space="0"/>
              <w:bottom w:val="single" w:color="auto" w:sz="4" w:space="0"/>
              <w:right w:val="single" w:color="auto" w:sz="4" w:space="0"/>
            </w:tcBorders>
            <w:tcW w:w="675" w:type="pct"/>
            <w:vAlign w:val="center"/>
            <w:vMerge w:val="continue"/>
            <w:textDirection w:val="lrTb"/>
            <w:noWrap w:val="false"/>
          </w:tcPr>
          <w:p>
            <w:pPr>
              <w:ind w:left="-60" w:right="-81"/>
              <w:jc w:val="left"/>
              <w:spacing w:line="240" w:lineRule="atLeast"/>
              <w:rPr>
                <w:rFonts w:asciiTheme="minorEastAsia" w:hAnsiTheme="minorEastAsia" w:eastAsiaTheme="minorEastAsia"/>
                <w:b/>
                <w:position w:val="-10"/>
                <w:sz w:val="20"/>
              </w:rPr>
            </w:pPr>
            <w:r>
              <w:rPr>
                <w:rFonts w:asciiTheme="minorEastAsia" w:hAnsiTheme="minorEastAsia" w:eastAsiaTheme="minorEastAsia"/>
                <w:b/>
                <w:position w:val="-10"/>
                <w:sz w:val="20"/>
              </w:rPr>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营业收入</w:t>
            </w:r>
            <w:r/>
          </w:p>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(万元)</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从业人员</w:t>
            </w:r>
            <w:r/>
          </w:p>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(人)</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总资产</w:t>
            </w:r>
            <w:r/>
          </w:p>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(万元)</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营业收入</w:t>
            </w:r>
            <w:r/>
          </w:p>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(万元)</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从业人员</w:t>
            </w:r>
            <w:r/>
          </w:p>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(人)</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总资产</w:t>
            </w:r>
            <w:r/>
          </w:p>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(万元)</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营业收入</w:t>
            </w:r>
            <w:r/>
          </w:p>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(万元)</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ind w:left="99" w:right="-81" w:hanging="159"/>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从业人员</w:t>
            </w:r>
            <w:r/>
          </w:p>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(人)</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总资产</w:t>
            </w:r>
            <w:r/>
          </w:p>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(万元)</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营业收入</w:t>
            </w:r>
            <w:r/>
          </w:p>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(万元)</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从业人员</w:t>
            </w:r>
            <w:r/>
          </w:p>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(人)</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总资产</w:t>
            </w:r>
            <w:r/>
          </w:p>
          <w:p>
            <w:pPr>
              <w:ind w:left="-60" w:right="-81"/>
              <w:jc w:val="center"/>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169" w:type="pct"/>
            <w:vAlign w:val="center"/>
            <w:textDirection w:val="lrTb"/>
            <w:noWrap w:val="false"/>
          </w:tcPr>
          <w:p>
            <w:pPr>
              <w:ind w:left="-133" w:right="-133"/>
              <w:jc w:val="center"/>
              <w:spacing w:line="240" w:lineRule="atLeast"/>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1</w:t>
            </w:r>
            <w:r/>
          </w:p>
        </w:tc>
        <w:tc>
          <w:tcPr>
            <w:tcBorders>
              <w:top w:val="single" w:color="auto" w:sz="4" w:space="0"/>
              <w:left w:val="none" w:color="000000" w:sz="4" w:space="0"/>
              <w:bottom w:val="single" w:color="auto" w:sz="4" w:space="0"/>
              <w:right w:val="single" w:color="auto" w:sz="4" w:space="0"/>
            </w:tcBorders>
            <w:tcW w:w="675" w:type="pct"/>
            <w:vAlign w:val="center"/>
            <w:textDirection w:val="lrTb"/>
            <w:noWrap w:val="false"/>
          </w:tcPr>
          <w:p>
            <w:pPr>
              <w:ind w:left="-34" w:right="-81"/>
              <w:jc w:val="left"/>
              <w:spacing w:line="240" w:lineRule="atLeast"/>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农、林、牧、渔业</w:t>
            </w:r>
            <w:r/>
          </w:p>
        </w:tc>
        <w:tc>
          <w:tcPr>
            <w:tcBorders>
              <w:top w:val="single" w:color="auto" w:sz="4" w:space="0"/>
              <w:left w:val="none" w:color="000000" w:sz="4" w:space="0"/>
              <w:bottom w:val="single" w:color="auto" w:sz="4" w:space="0"/>
              <w:right w:val="single" w:color="auto" w:sz="4" w:space="0"/>
            </w:tcBorders>
            <w:tcW w:w="414"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≥20000</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≥500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≥50</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＜50</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169" w:type="pct"/>
            <w:vAlign w:val="center"/>
            <w:textDirection w:val="lrTb"/>
            <w:noWrap w:val="false"/>
          </w:tcPr>
          <w:p>
            <w:pPr>
              <w:ind w:left="-133" w:right="-133"/>
              <w:jc w:val="center"/>
              <w:spacing w:line="240" w:lineRule="atLeast"/>
              <w:widowControl/>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2</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ind w:left="-34" w:right="-81"/>
              <w:jc w:val="left"/>
              <w:spacing w:line="240" w:lineRule="atLeast"/>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工业</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≥40000</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≥1000</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≥2000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169" w:type="pct"/>
            <w:vAlign w:val="center"/>
            <w:textDirection w:val="lrTb"/>
            <w:noWrap w:val="false"/>
          </w:tcPr>
          <w:p>
            <w:pPr>
              <w:ind w:left="-133" w:right="-133"/>
              <w:jc w:val="center"/>
              <w:spacing w:line="240" w:lineRule="atLeast"/>
              <w:widowControl/>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3</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ind w:left="-34" w:right="-81"/>
              <w:jc w:val="left"/>
              <w:spacing w:line="240" w:lineRule="atLeast"/>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建筑业</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≥80000</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≥80000</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≥5000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≥5000</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169" w:type="pct"/>
            <w:vAlign w:val="center"/>
            <w:textDirection w:val="lrTb"/>
            <w:noWrap w:val="false"/>
          </w:tcPr>
          <w:p>
            <w:pPr>
              <w:ind w:left="-133" w:right="-133"/>
              <w:jc w:val="center"/>
              <w:spacing w:line="240" w:lineRule="atLeast"/>
              <w:widowControl/>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4</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ind w:left="-34" w:right="-81"/>
              <w:jc w:val="left"/>
              <w:spacing w:line="240" w:lineRule="atLeast"/>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批发业</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≥40000</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≥200</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≥5000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≥1000</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＜1000</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＜5</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169" w:type="pct"/>
            <w:vAlign w:val="center"/>
            <w:textDirection w:val="lrTb"/>
            <w:noWrap w:val="false"/>
          </w:tcPr>
          <w:p>
            <w:pPr>
              <w:ind w:left="-133" w:right="-133"/>
              <w:jc w:val="center"/>
              <w:spacing w:line="240" w:lineRule="atLeast"/>
              <w:widowControl/>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5</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ind w:left="-34" w:right="-81"/>
              <w:jc w:val="left"/>
              <w:spacing w:line="240" w:lineRule="atLeast"/>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零售业</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≥20000</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≥500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≥50</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169" w:type="pct"/>
            <w:vAlign w:val="center"/>
            <w:textDirection w:val="lrTb"/>
            <w:noWrap w:val="false"/>
          </w:tcPr>
          <w:p>
            <w:pPr>
              <w:ind w:left="-133" w:right="-133"/>
              <w:jc w:val="center"/>
              <w:spacing w:line="240" w:lineRule="atLeast"/>
              <w:widowControl/>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6</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ind w:left="-34" w:right="-81"/>
              <w:jc w:val="left"/>
              <w:spacing w:line="240" w:lineRule="atLeast"/>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交通运输业</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≥30000</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≥1000</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≥200</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＜200</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169" w:type="pct"/>
            <w:vAlign w:val="center"/>
            <w:textDirection w:val="lrTb"/>
            <w:noWrap w:val="false"/>
          </w:tcPr>
          <w:p>
            <w:pPr>
              <w:ind w:left="-133" w:right="-133"/>
              <w:jc w:val="center"/>
              <w:spacing w:line="240" w:lineRule="atLeast"/>
              <w:widowControl/>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7</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ind w:left="-34" w:right="-81"/>
              <w:jc w:val="left"/>
              <w:spacing w:line="240" w:lineRule="atLeast"/>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仓储业</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≥30000</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≥200</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169" w:type="pct"/>
            <w:vAlign w:val="center"/>
            <w:textDirection w:val="lrTb"/>
            <w:noWrap w:val="false"/>
          </w:tcPr>
          <w:p>
            <w:pPr>
              <w:ind w:left="-133" w:right="-133"/>
              <w:jc w:val="center"/>
              <w:spacing w:line="240" w:lineRule="atLeast"/>
              <w:widowControl/>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8</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ind w:left="-34" w:right="-81"/>
              <w:jc w:val="left"/>
              <w:spacing w:line="240" w:lineRule="atLeast"/>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邮政业</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≥30000</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≥1000</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≥2000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169" w:type="pct"/>
            <w:vAlign w:val="center"/>
            <w:textDirection w:val="lrTb"/>
            <w:noWrap w:val="false"/>
          </w:tcPr>
          <w:p>
            <w:pPr>
              <w:ind w:left="-133" w:right="-133"/>
              <w:jc w:val="center"/>
              <w:spacing w:line="240" w:lineRule="atLeast"/>
              <w:widowControl/>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9</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ind w:left="-34" w:right="-81"/>
              <w:jc w:val="left"/>
              <w:spacing w:line="240" w:lineRule="atLeast"/>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住宿业</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≥10000</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≥2000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169" w:type="pct"/>
            <w:vAlign w:val="center"/>
            <w:textDirection w:val="lrTb"/>
            <w:noWrap w:val="false"/>
          </w:tcPr>
          <w:p>
            <w:pPr>
              <w:ind w:left="-133" w:right="-133"/>
              <w:jc w:val="center"/>
              <w:spacing w:line="240" w:lineRule="atLeast"/>
              <w:widowControl/>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10</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ind w:left="-34" w:right="-81"/>
              <w:jc w:val="left"/>
              <w:spacing w:line="240" w:lineRule="atLeast"/>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餐饮业</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≥10000</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≥2000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16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11</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ind w:left="-34" w:right="-81"/>
              <w:jc w:val="left"/>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信息传输业</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≥100000</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≥2000</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16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12</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ind w:left="-34" w:right="-81"/>
              <w:jc w:val="left"/>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≥10000</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≥50</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＜50</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169" w:type="pct"/>
            <w:vAlign w:val="center"/>
            <w:textDirection w:val="lrTb"/>
            <w:noWrap w:val="false"/>
          </w:tcPr>
          <w:p>
            <w:pPr>
              <w:ind w:left="-133" w:right="-133"/>
              <w:jc w:val="center"/>
              <w:spacing w:line="240" w:lineRule="atLeast"/>
              <w:widowControl/>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13</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ind w:left="-34" w:right="-81"/>
              <w:jc w:val="left"/>
              <w:spacing w:line="240" w:lineRule="atLeast"/>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房地产开发经验</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≥200000</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或,≥10000</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且,≥5000</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且,≥2000</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169" w:type="pct"/>
            <w:vAlign w:val="center"/>
            <w:textDirection w:val="lrTb"/>
            <w:noWrap w:val="false"/>
          </w:tcPr>
          <w:p>
            <w:pPr>
              <w:ind w:left="-133" w:right="-133"/>
              <w:jc w:val="center"/>
              <w:spacing w:line="240" w:lineRule="atLeast"/>
              <w:widowControl/>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14</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ind w:left="-34" w:right="-81"/>
              <w:jc w:val="left"/>
              <w:spacing w:line="240" w:lineRule="atLeast"/>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物业管理</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≥5000</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≥1000</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≥500</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＜500</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169" w:type="pct"/>
            <w:vAlign w:val="center"/>
            <w:textDirection w:val="lrTb"/>
            <w:noWrap w:val="false"/>
          </w:tcPr>
          <w:p>
            <w:pPr>
              <w:ind w:left="-133" w:right="-133"/>
              <w:jc w:val="center"/>
              <w:spacing w:line="240" w:lineRule="atLeast"/>
              <w:widowControl/>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15</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ind w:left="-34" w:right="-81"/>
              <w:jc w:val="left"/>
              <w:spacing w:line="240" w:lineRule="atLeast"/>
              <w:rPr>
                <w:rFonts w:asciiTheme="minorEastAsia" w:hAnsiTheme="minorEastAsia" w:eastAsiaTheme="minorEastAsia"/>
                <w:b/>
                <w:bCs/>
                <w:position w:val="-10"/>
                <w:sz w:val="20"/>
              </w:rPr>
            </w:pPr>
            <w:r>
              <w:rPr>
                <w:rFonts w:hint="eastAsia" w:asciiTheme="minorEastAsia" w:hAnsiTheme="minorEastAsia" w:eastAsiaTheme="minorEastAsia"/>
                <w:b/>
                <w:bCs/>
                <w:position w:val="-10"/>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或,≥120000</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且,≥8000</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且,≥100</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16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16</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ind w:left="-34" w:right="-81"/>
              <w:jc w:val="left"/>
              <w:spacing w:line="240" w:lineRule="atLeast"/>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其他未列明行业</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19"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≥300</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ind w:left="-133" w:right="-133"/>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≥100</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w:t>
            </w:r>
            <w:r/>
          </w:p>
        </w:tc>
        <w:tc>
          <w:tcPr>
            <w:tcBorders>
              <w:top w:val="none" w:color="000000" w:sz="4" w:space="0"/>
              <w:left w:val="none" w:color="000000" w:sz="4" w:space="0"/>
              <w:bottom w:val="single" w:color="auto" w:sz="4" w:space="0"/>
              <w:right w:val="single" w:color="auto" w:sz="4" w:space="0"/>
            </w:tcBorders>
            <w:tcW w:w="347"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83"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c>
          <w:tcPr>
            <w:tcBorders>
              <w:top w:val="none" w:color="000000" w:sz="4" w:space="0"/>
              <w:left w:val="none" w:color="000000" w:sz="4" w:space="0"/>
              <w:bottom w:val="single" w:color="auto" w:sz="4" w:space="0"/>
              <w:right w:val="single" w:color="auto" w:sz="4" w:space="0"/>
            </w:tcBorders>
            <w:tcW w:w="305"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＜10</w:t>
            </w:r>
            <w:r/>
          </w:p>
        </w:tc>
        <w:tc>
          <w:tcPr>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spacing w:line="240" w:lineRule="atLeast"/>
              <w:widowControl/>
              <w:rPr>
                <w:rFonts w:asciiTheme="minorEastAsia" w:hAnsiTheme="minorEastAsia" w:eastAsiaTheme="minorEastAsia"/>
                <w:b/>
                <w:position w:val="-10"/>
                <w:sz w:val="20"/>
              </w:rPr>
            </w:pPr>
            <w:r>
              <w:rPr>
                <w:rFonts w:hint="eastAsia" w:asciiTheme="minorEastAsia" w:hAnsiTheme="minorEastAsia" w:eastAsiaTheme="minorEastAsia"/>
                <w:b/>
                <w:position w:val="-10"/>
                <w:sz w:val="20"/>
              </w:rPr>
              <w:t xml:space="preserve">　</w:t>
            </w:r>
            <w:r/>
          </w:p>
        </w:tc>
      </w:tr>
    </w:tbl>
    <w:p>
      <w:pPr>
        <w:spacing w:line="360" w:lineRule="auto"/>
        <w:rPr>
          <w:rFonts w:cs="仿宋" w:asciiTheme="minorEastAsia" w:hAnsiTheme="minorEastAsia" w:eastAsiaTheme="minorEastAsia"/>
          <w:b/>
          <w:position w:val="-10"/>
          <w:sz w:val="20"/>
        </w:rPr>
      </w:pPr>
      <w:r>
        <w:rPr>
          <w:rFonts w:hint="eastAsia" w:cs="仿宋" w:asciiTheme="minorEastAsia" w:hAnsiTheme="minorEastAsia" w:eastAsiaTheme="minorEastAsia"/>
          <w:b/>
          <w:position w:val="-10"/>
          <w:sz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360"/>
        <w:spacing w:line="360" w:lineRule="auto"/>
        <w:rPr>
          <w:rFonts w:asciiTheme="minorEastAsia" w:hAnsiTheme="minorEastAsia" w:eastAsiaTheme="minorEastAsia"/>
          <w:sz w:val="18"/>
          <w:szCs w:val="18"/>
        </w:rPr>
      </w:pPr>
      <w:r>
        <w:rPr>
          <w:rFonts w:asciiTheme="minorEastAsia" w:hAnsiTheme="minorEastAsia" w:eastAsiaTheme="minorEastAsia"/>
          <w:sz w:val="18"/>
          <w:szCs w:val="18"/>
        </w:rPr>
      </w:r>
      <w:r/>
    </w:p>
    <w:p>
      <w:pPr>
        <w:pStyle w:val="1087"/>
        <w:jc w:val="center"/>
        <w:rPr>
          <w:rFonts w:hint="eastAsia" w:ascii="宋体" w:hAnsi="宋体"/>
          <w:b/>
          <w:sz w:val="36"/>
          <w:szCs w:val="36"/>
          <w:highlight w:val="white"/>
        </w:rPr>
      </w:pPr>
      <w:r>
        <w:rPr>
          <w:rFonts w:hint="eastAsia" w:ascii="宋体" w:hAnsi="宋体"/>
          <w:b/>
          <w:sz w:val="36"/>
          <w:szCs w:val="36"/>
          <w:highlight w:val="white"/>
        </w:rPr>
      </w:r>
      <w:r/>
    </w:p>
    <w:p>
      <w:pPr>
        <w:pStyle w:val="1087"/>
        <w:rPr>
          <w:rFonts w:hint="eastAsia" w:ascii="宋体" w:hAnsi="宋体"/>
          <w:b/>
          <w:sz w:val="36"/>
          <w:szCs w:val="36"/>
          <w:highlight w:val="white"/>
        </w:rPr>
      </w:pPr>
      <w:r>
        <w:rPr>
          <w:rFonts w:hint="eastAsia" w:ascii="宋体" w:hAnsi="宋体"/>
          <w:b/>
          <w:sz w:val="36"/>
          <w:szCs w:val="36"/>
          <w:highlight w:val="white"/>
        </w:rPr>
      </w:r>
      <w:r/>
    </w:p>
    <w:p>
      <w:pPr>
        <w:pStyle w:val="1087"/>
        <w:jc w:val="center"/>
        <w:rPr>
          <w:rFonts w:hint="eastAsia" w:ascii="宋体" w:hAnsi="宋体"/>
          <w:b/>
          <w:sz w:val="36"/>
          <w:szCs w:val="36"/>
          <w:highlight w:val="white"/>
        </w:rPr>
      </w:pPr>
      <w:r>
        <w:rPr>
          <w:rFonts w:hint="eastAsia" w:ascii="宋体" w:hAnsi="宋体"/>
          <w:b/>
          <w:sz w:val="36"/>
          <w:szCs w:val="36"/>
          <w:highlight w:val="white"/>
        </w:rPr>
      </w:r>
      <w:r/>
    </w:p>
    <w:p>
      <w:pPr>
        <w:pStyle w:val="1089"/>
        <w:jc w:val="center"/>
        <w:spacing w:before="151" w:after="151" w:line="600" w:lineRule="exact"/>
        <w:rPr>
          <w:rFonts w:hint="eastAsia" w:ascii="宋体" w:hAnsi="宋体"/>
          <w:b/>
          <w:bCs/>
          <w:sz w:val="32"/>
          <w:szCs w:val="32"/>
          <w:highlight w:val="white"/>
        </w:rPr>
      </w:pPr>
      <w:r>
        <w:rPr>
          <w:rFonts w:hint="eastAsia" w:ascii="宋体" w:hAnsi="宋体"/>
          <w:b/>
          <w:bCs/>
          <w:sz w:val="32"/>
          <w:szCs w:val="32"/>
          <w:highlight w:val="white"/>
        </w:rPr>
        <w:t xml:space="preserve">残疾人福利性单位声明函</w:t>
      </w:r>
      <w:r/>
    </w:p>
    <w:p>
      <w:pPr>
        <w:pStyle w:val="1090"/>
        <w:spacing w:line="588" w:lineRule="exact"/>
        <w:rPr>
          <w:rFonts w:hint="eastAsia" w:ascii="宋体" w:hAnsi="宋体"/>
          <w:b/>
          <w:spacing w:val="6"/>
          <w:sz w:val="30"/>
          <w:szCs w:val="30"/>
          <w:highlight w:val="white"/>
        </w:rPr>
      </w:pPr>
      <w:r>
        <w:rPr>
          <w:rFonts w:hint="eastAsia" w:ascii="宋体" w:hAnsi="宋体"/>
          <w:b/>
          <w:spacing w:val="6"/>
          <w:sz w:val="30"/>
          <w:szCs w:val="30"/>
          <w:highlight w:val="white"/>
        </w:rPr>
      </w:r>
      <w:r/>
    </w:p>
    <w:p>
      <w:pPr>
        <w:pStyle w:val="1089"/>
        <w:ind w:firstLine="480"/>
        <w:spacing w:line="500" w:lineRule="exact"/>
        <w:rPr>
          <w:rFonts w:hint="eastAsia" w:ascii="宋体" w:hAnsi="宋体"/>
          <w:sz w:val="24"/>
          <w:highlight w:val="white"/>
        </w:rPr>
      </w:pPr>
      <w:r>
        <w:rPr>
          <w:rFonts w:hint="eastAsia" w:ascii="宋体" w:hAnsi="宋体"/>
          <w:sz w:val="24"/>
          <w:highlight w:val="white"/>
        </w:rPr>
        <w:t xml:space="preserve">本单位郑重声明，根据《财政部 民政部 中国残疾人联合会关于促进残疾人就业政府采购政策的通知》（财库〔</w:t>
      </w:r>
      <w:r>
        <w:rPr>
          <w:rFonts w:ascii="宋体" w:hAnsi="宋体"/>
          <w:sz w:val="24"/>
          <w:highlight w:val="white"/>
        </w:rPr>
        <w:t xml:space="preserve">2017</w:t>
      </w:r>
      <w:r>
        <w:rPr>
          <w:rFonts w:hint="eastAsia" w:ascii="宋体" w:hAnsi="宋体"/>
          <w:sz w:val="24"/>
          <w:highlight w:val="white"/>
        </w:rPr>
        <w:t xml:space="preserve">〕</w:t>
      </w:r>
      <w:r>
        <w:rPr>
          <w:rFonts w:ascii="宋体" w:hAnsi="宋体"/>
          <w:sz w:val="24"/>
          <w:highlight w:val="white"/>
        </w:rPr>
        <w:t xml:space="preserve">141</w:t>
      </w:r>
      <w:r>
        <w:rPr>
          <w:rFonts w:hint="eastAsia" w:ascii="宋体" w:hAnsi="宋体"/>
          <w:sz w:val="24"/>
          <w:highlight w:val="white"/>
        </w:rPr>
        <w:t xml:space="preserve">号）的规定，本单位为符合条件的残疾人福利性单位，且本单位参加</w:t>
      </w:r>
      <w:r>
        <w:rPr>
          <w:rFonts w:hint="eastAsia" w:ascii="宋体" w:hAnsi="宋体"/>
          <w:sz w:val="24"/>
          <w:highlight w:val="white"/>
          <w:u w:val="single"/>
        </w:rPr>
        <w:t xml:space="preserve">          </w:t>
      </w:r>
      <w:r>
        <w:rPr>
          <w:rFonts w:hint="eastAsia" w:ascii="宋体" w:hAnsi="宋体"/>
          <w:sz w:val="24"/>
          <w:highlight w:val="white"/>
        </w:rPr>
        <w:t xml:space="preserve">的</w:t>
      </w:r>
      <w:r>
        <w:rPr>
          <w:rFonts w:hint="eastAsia" w:ascii="宋体" w:hAnsi="宋体"/>
          <w:sz w:val="24"/>
          <w:highlight w:val="white"/>
          <w:u w:val="single"/>
        </w:rPr>
        <w:t xml:space="preserve">                  </w:t>
      </w:r>
      <w:r>
        <w:rPr>
          <w:rFonts w:hint="eastAsia" w:ascii="宋体" w:hAnsi="宋体"/>
          <w:sz w:val="24"/>
          <w:highlight w:val="white"/>
        </w:rPr>
        <w:t xml:space="preserve">项目采购活动提供本单位制造的货物（由本单位承担工程/提供服务），或者提供其他残疾人福利性单位制造的货物（不包括使用非残疾人福利性单位注册商标的货物）。</w:t>
      </w:r>
      <w:r/>
    </w:p>
    <w:p>
      <w:pPr>
        <w:pStyle w:val="1089"/>
        <w:ind w:firstLine="480"/>
        <w:spacing w:line="500" w:lineRule="exact"/>
        <w:rPr>
          <w:rFonts w:hint="eastAsia" w:ascii="宋体" w:hAnsi="宋体"/>
          <w:sz w:val="24"/>
          <w:highlight w:val="white"/>
        </w:rPr>
      </w:pPr>
      <w:r>
        <w:rPr>
          <w:rFonts w:hint="eastAsia" w:ascii="宋体" w:hAnsi="宋体"/>
          <w:sz w:val="24"/>
          <w:highlight w:val="white"/>
        </w:rPr>
        <w:t xml:space="preserve">本单位对上述声明的真实性负责。如有虚假，将依法承担相应责任。</w:t>
      </w:r>
      <w:r/>
    </w:p>
    <w:p>
      <w:pPr>
        <w:pStyle w:val="1091"/>
        <w:ind w:firstLine="3810"/>
        <w:spacing w:line="500" w:lineRule="exact"/>
        <w:rPr>
          <w:rFonts w:hint="eastAsia" w:ascii="宋体" w:hAnsi="宋体"/>
          <w:spacing w:val="6"/>
          <w:sz w:val="24"/>
          <w:szCs w:val="24"/>
          <w:highlight w:val="white"/>
        </w:rPr>
      </w:pPr>
      <w:r>
        <w:rPr>
          <w:rFonts w:hint="eastAsia" w:ascii="宋体" w:hAnsi="宋体"/>
          <w:spacing w:val="6"/>
          <w:sz w:val="24"/>
          <w:szCs w:val="24"/>
          <w:highlight w:val="white"/>
        </w:rPr>
      </w:r>
      <w:r/>
    </w:p>
    <w:p>
      <w:pPr>
        <w:pStyle w:val="1091"/>
        <w:ind w:firstLine="3629"/>
        <w:jc w:val="left"/>
        <w:spacing w:line="500" w:lineRule="exact"/>
        <w:rPr>
          <w:rFonts w:hint="eastAsia" w:ascii="宋体" w:hAnsi="宋体"/>
          <w:sz w:val="24"/>
          <w:highlight w:val="white"/>
        </w:rPr>
      </w:pPr>
      <w:r>
        <w:rPr>
          <w:rFonts w:hint="eastAsia" w:ascii="宋体" w:hAnsi="宋体"/>
          <w:sz w:val="24"/>
          <w:highlight w:val="white"/>
        </w:rPr>
      </w:r>
      <w:r/>
    </w:p>
    <w:p>
      <w:pPr>
        <w:pStyle w:val="1091"/>
        <w:ind w:firstLine="480"/>
        <w:jc w:val="left"/>
        <w:spacing w:line="500" w:lineRule="exact"/>
        <w:rPr>
          <w:rFonts w:hint="eastAsia" w:ascii="宋体" w:hAnsi="宋体"/>
          <w:sz w:val="24"/>
          <w:highlight w:val="white"/>
        </w:rPr>
      </w:pPr>
      <w:r>
        <w:rPr>
          <w:rFonts w:hint="eastAsia" w:ascii="宋体" w:hAnsi="宋体"/>
          <w:sz w:val="24"/>
          <w:highlight w:val="white"/>
        </w:rPr>
        <w:t xml:space="preserve">单位名称：</w:t>
      </w:r>
      <w:r>
        <w:rPr>
          <w:rFonts w:hint="eastAsia" w:ascii="宋体" w:hAnsi="宋体"/>
          <w:sz w:val="24"/>
          <w:highlight w:val="white"/>
          <w:u w:val="single"/>
        </w:rPr>
        <w:t xml:space="preserve">              </w:t>
      </w:r>
      <w:r>
        <w:rPr>
          <w:rFonts w:hint="eastAsia" w:ascii="宋体" w:hAnsi="宋体"/>
          <w:sz w:val="24"/>
          <w:highlight w:val="white"/>
        </w:rPr>
        <w:t xml:space="preserve">（加盖CA电子公章）</w:t>
      </w:r>
      <w:r/>
    </w:p>
    <w:p>
      <w:pPr>
        <w:pStyle w:val="1087"/>
        <w:ind w:firstLine="480"/>
        <w:jc w:val="left"/>
        <w:spacing w:line="500" w:lineRule="exact"/>
        <w:rPr>
          <w:rFonts w:hint="eastAsia" w:ascii="宋体" w:hAnsi="宋体"/>
          <w:sz w:val="24"/>
          <w:szCs w:val="20"/>
          <w:highlight w:val="white"/>
        </w:rPr>
      </w:pPr>
      <w:r>
        <w:rPr>
          <w:rFonts w:hint="eastAsia" w:ascii="宋体" w:hAnsi="宋体"/>
          <w:sz w:val="24"/>
          <w:szCs w:val="20"/>
          <w:highlight w:val="white"/>
        </w:rPr>
        <w:t xml:space="preserve">日期：  年  月  日</w:t>
      </w:r>
      <w:r/>
    </w:p>
    <w:p>
      <w:pPr>
        <w:pStyle w:val="1090"/>
        <w:ind w:right="1560" w:firstLine="480"/>
        <w:jc w:val="center"/>
        <w:spacing w:line="588" w:lineRule="exact"/>
        <w:tabs>
          <w:tab w:val="left" w:pos="4860" w:leader="none"/>
        </w:tabs>
        <w:rPr>
          <w:rFonts w:hint="eastAsia" w:ascii="宋体" w:hAnsi="宋体" w:cs="Arial"/>
          <w:sz w:val="24"/>
          <w:szCs w:val="24"/>
          <w:highlight w:val="white"/>
        </w:rPr>
      </w:pPr>
      <w:r>
        <w:rPr>
          <w:rFonts w:hint="eastAsia" w:ascii="宋体" w:hAnsi="宋体" w:cs="Arial"/>
          <w:sz w:val="24"/>
          <w:szCs w:val="24"/>
          <w:highlight w:val="white"/>
        </w:rPr>
      </w:r>
      <w:r/>
    </w:p>
    <w:p>
      <w:pPr>
        <w:pStyle w:val="1092"/>
        <w:ind w:left="357" w:firstLine="0"/>
        <w:spacing w:line="500" w:lineRule="exact"/>
        <w:rPr>
          <w:rFonts w:hint="eastAsia" w:ascii="宋体" w:hAnsi="宋体" w:cs="Arial"/>
          <w:sz w:val="24"/>
          <w:szCs w:val="24"/>
          <w:highlight w:val="white"/>
        </w:rPr>
      </w:pPr>
      <w:r>
        <w:rPr>
          <w:rFonts w:hint="eastAsia" w:ascii="宋体" w:hAnsi="宋体" w:cs="Arial"/>
          <w:sz w:val="24"/>
          <w:szCs w:val="24"/>
          <w:highlight w:val="white"/>
        </w:rPr>
      </w:r>
      <w:r/>
    </w:p>
    <w:p>
      <w:pPr>
        <w:pStyle w:val="1089"/>
        <w:ind w:firstLine="445"/>
        <w:spacing w:before="151" w:after="151" w:line="240" w:lineRule="atLeast"/>
        <w:rPr>
          <w:rFonts w:hint="eastAsia" w:ascii="宋体" w:hAnsi="宋体"/>
          <w:sz w:val="24"/>
          <w:highlight w:val="white"/>
        </w:rPr>
      </w:pPr>
      <w:r>
        <w:rPr>
          <w:rFonts w:hint="eastAsia" w:ascii="宋体" w:hAnsi="宋体"/>
          <w:sz w:val="24"/>
          <w:highlight w:val="white"/>
        </w:rPr>
        <w:t xml:space="preserve">注：非残疾人福利性单位不需提供此函。</w:t>
      </w:r>
      <w:r/>
    </w:p>
    <w:p>
      <w:pPr>
        <w:jc w:val="left"/>
        <w:keepLines/>
        <w:spacing w:before="120" w:after="120" w:line="416" w:lineRule="auto"/>
        <w:rPr>
          <w:rFonts w:eastAsia="黑体"/>
          <w:b/>
          <w:sz w:val="32"/>
          <w:szCs w:val="32"/>
          <w:highlight w:val="white"/>
        </w:rPr>
        <w:outlineLvl w:val="1"/>
      </w:pPr>
      <w:r>
        <w:rPr>
          <w:rFonts w:eastAsia="黑体"/>
          <w:b/>
          <w:sz w:val="32"/>
          <w:szCs w:val="32"/>
          <w:highlight w:val="white"/>
        </w:rPr>
        <w:br w:type="page" w:clear="all"/>
      </w:r>
      <w:r>
        <w:rPr>
          <w:rFonts w:hint="eastAsia" w:eastAsia="黑体"/>
          <w:b/>
          <w:sz w:val="32"/>
          <w:szCs w:val="32"/>
          <w:highlight w:val="white"/>
        </w:rPr>
        <w:t xml:space="preserve">八、技术及商务要求响应及偏离表（分包号：**）</w:t>
      </w:r>
      <w:r/>
    </w:p>
    <w:p>
      <w:pPr>
        <w:jc w:val="center"/>
        <w:widowControl/>
        <w:rPr>
          <w:rFonts w:hint="eastAsia" w:ascii="宋体" w:hAnsi="宋体" w:eastAsia="宋体" w:cs="宋体"/>
          <w:sz w:val="24"/>
          <w:szCs w:val="24"/>
          <w:highlight w:val="white"/>
        </w:rPr>
      </w:pPr>
      <w:r>
        <w:rPr>
          <w:rFonts w:hint="eastAsia" w:ascii="黑体" w:hAnsi="黑体" w:eastAsia="黑体" w:cs="宋体"/>
          <w:b/>
          <w:bCs/>
          <w:color w:val="000000"/>
          <w:sz w:val="32"/>
          <w:szCs w:val="32"/>
          <w:highlight w:val="white"/>
        </w:rPr>
        <w:t xml:space="preserve">技术要求响应及偏离表</w:t>
      </w:r>
      <w:r/>
    </w:p>
    <w:tbl>
      <w:tblPr>
        <w:tblStyle w:val="827"/>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0"/>
        <w:gridCol w:w="3039"/>
        <w:gridCol w:w="2619"/>
        <w:gridCol w:w="1252"/>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招标文件要求</w:t>
            </w:r>
            <w:r/>
          </w:p>
        </w:tc>
        <w:tc>
          <w:tcPr>
            <w:tcBorders>
              <w:top w:val="single" w:color="000000" w:sz="8"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投标响应情况</w:t>
            </w:r>
            <w:r/>
          </w:p>
        </w:tc>
        <w:tc>
          <w:tcPr>
            <w:tcBorders>
              <w:top w:val="single" w:color="000000" w:sz="8"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超出、符合或偏离</w:t>
            </w:r>
            <w:r/>
          </w:p>
        </w:tc>
        <w:tc>
          <w:tcPr>
            <w:tcBorders>
              <w:top w:val="single" w:color="000000" w:sz="8"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证明</w:t>
            </w:r>
            <w:r/>
          </w:p>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w:t>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r>
    </w:tbl>
    <w:p>
      <w:pP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注： 行数不够，可自行添加。</w:t>
      </w:r>
      <w:r/>
    </w:p>
    <w:p>
      <w:pPr>
        <w:jc w:val="left"/>
        <w:keepLines/>
        <w:spacing w:before="120" w:after="120" w:line="416" w:lineRule="auto"/>
        <w:rPr>
          <w:rFonts w:eastAsia="宋体"/>
          <w:sz w:val="24"/>
          <w:szCs w:val="21"/>
          <w:highlight w:val="white"/>
        </w:rPr>
        <w:outlineLvl w:val="1"/>
      </w:pPr>
      <w:r>
        <w:rPr>
          <w:rFonts w:eastAsia="宋体"/>
          <w:sz w:val="24"/>
          <w:szCs w:val="21"/>
          <w:highlight w:val="white"/>
        </w:rPr>
        <w:t xml:space="preserve">1.</w:t>
      </w:r>
      <w:r>
        <w:rPr>
          <w:rFonts w:hint="eastAsia" w:eastAsia="宋体"/>
          <w:sz w:val="24"/>
          <w:szCs w:val="21"/>
          <w:highlight w:val="white"/>
        </w:rPr>
        <w:t xml:space="preserve">投标人</w:t>
      </w:r>
      <w:r>
        <w:rPr>
          <w:rFonts w:eastAsia="宋体"/>
          <w:sz w:val="24"/>
          <w:szCs w:val="21"/>
          <w:highlight w:val="white"/>
        </w:rPr>
        <w:t xml:space="preserve">必须对技术要求和商务要求中的实质性要求（加斜体下划线内容或打“</w:t>
      </w:r>
      <w:r>
        <w:rPr>
          <w:rFonts w:hint="eastAsia" w:ascii="宋体" w:hAnsi="宋体" w:eastAsia="宋体" w:cs="宋体"/>
          <w:sz w:val="24"/>
          <w:szCs w:val="21"/>
          <w:highlight w:val="white"/>
        </w:rPr>
        <w:t xml:space="preserve">★</w:t>
      </w:r>
      <w:r>
        <w:rPr>
          <w:rFonts w:eastAsia="宋体"/>
          <w:sz w:val="24"/>
          <w:szCs w:val="21"/>
          <w:highlight w:val="white"/>
        </w:rPr>
        <w:t xml:space="preserve">”内容）做出明确响应，否则作无效响应处理。</w:t>
      </w:r>
      <w:r/>
    </w:p>
    <w:p>
      <w:pPr>
        <w:spacing w:line="588" w:lineRule="exact"/>
        <w:rPr>
          <w:rFonts w:eastAsia="宋体"/>
          <w:sz w:val="24"/>
          <w:szCs w:val="21"/>
          <w:highlight w:val="white"/>
        </w:rPr>
      </w:pPr>
      <w:r>
        <w:rPr>
          <w:rFonts w:eastAsia="宋体"/>
          <w:sz w:val="24"/>
          <w:szCs w:val="21"/>
          <w:highlight w:val="white"/>
        </w:rPr>
        <w:t xml:space="preserve">2.如果采购文件要求提供证明材料，</w:t>
      </w:r>
      <w:r>
        <w:rPr>
          <w:rFonts w:hint="eastAsia" w:eastAsia="宋体"/>
          <w:sz w:val="24"/>
          <w:szCs w:val="21"/>
          <w:highlight w:val="white"/>
        </w:rPr>
        <w:t xml:space="preserve">投标人</w:t>
      </w:r>
      <w:r>
        <w:rPr>
          <w:rFonts w:eastAsia="宋体"/>
          <w:sz w:val="24"/>
          <w:szCs w:val="21"/>
          <w:highlight w:val="white"/>
        </w:rPr>
        <w:t xml:space="preserve">必须将证明材料列于该表之下。</w:t>
      </w:r>
      <w:r/>
    </w:p>
    <w:p>
      <w:pPr>
        <w:spacing w:line="588" w:lineRule="exact"/>
        <w:rPr>
          <w:rFonts w:eastAsia="宋体"/>
          <w:sz w:val="24"/>
          <w:szCs w:val="21"/>
          <w:highlight w:val="white"/>
        </w:rPr>
      </w:pPr>
      <w:r>
        <w:rPr>
          <w:rFonts w:eastAsia="宋体"/>
          <w:sz w:val="24"/>
          <w:szCs w:val="21"/>
          <w:highlight w:val="white"/>
        </w:rPr>
        <w:t xml:space="preserve">3.</w:t>
      </w:r>
      <w:r>
        <w:rPr>
          <w:rFonts w:hint="eastAsia" w:eastAsia="宋体"/>
          <w:sz w:val="24"/>
          <w:szCs w:val="21"/>
          <w:highlight w:val="white"/>
        </w:rPr>
        <w:t xml:space="preserve">投标人</w:t>
      </w:r>
      <w:r>
        <w:rPr>
          <w:rFonts w:eastAsia="宋体"/>
          <w:sz w:val="24"/>
          <w:szCs w:val="21"/>
          <w:highlight w:val="white"/>
        </w:rPr>
        <w:t xml:space="preserve">未对实质性要求作出明确响应的，或未按采购文件要求提供证明材料的，该分包作无效响应处理。</w:t>
      </w:r>
      <w:r/>
    </w:p>
    <w:p>
      <w:pPr>
        <w:spacing w:line="588" w:lineRule="exact"/>
        <w:rPr>
          <w:rFonts w:eastAsia="宋体"/>
          <w:sz w:val="24"/>
          <w:szCs w:val="21"/>
          <w:highlight w:val="white"/>
        </w:rPr>
      </w:pPr>
      <w:r>
        <w:rPr>
          <w:rFonts w:hint="eastAsia" w:eastAsia="宋体"/>
          <w:sz w:val="24"/>
          <w:szCs w:val="21"/>
          <w:highlight w:val="white"/>
        </w:rPr>
        <w:t xml:space="preserve">4.行数不够，可自行添加。</w:t>
      </w:r>
      <w:r/>
    </w:p>
    <w:p>
      <w:pPr>
        <w:jc w:val="center"/>
        <w:rPr>
          <w:rFonts w:eastAsia="黑体"/>
          <w:b/>
          <w:sz w:val="36"/>
          <w:szCs w:val="21"/>
          <w:highlight w:val="white"/>
        </w:rPr>
      </w:pPr>
      <w:r>
        <w:rPr>
          <w:rFonts w:eastAsia="黑体"/>
          <w:b/>
          <w:sz w:val="36"/>
          <w:szCs w:val="21"/>
          <w:highlight w:val="white"/>
        </w:rPr>
      </w:r>
      <w:r/>
    </w:p>
    <w:p>
      <w:pPr>
        <w:pStyle w:val="833"/>
        <w:rPr>
          <w:highlight w:val="white"/>
        </w:rPr>
      </w:pPr>
      <w:r>
        <w:rPr>
          <w:highlight w:val="white"/>
        </w:rPr>
      </w:r>
      <w:r/>
    </w:p>
    <w:p>
      <w:pPr>
        <w:rPr>
          <w:highlight w:val="white"/>
        </w:rPr>
      </w:pPr>
      <w:r>
        <w:rPr>
          <w:highlight w:val="white"/>
        </w:rPr>
      </w:r>
      <w:r/>
    </w:p>
    <w:p>
      <w:pPr>
        <w:pStyle w:val="833"/>
        <w:rPr>
          <w:highlight w:val="white"/>
        </w:rPr>
      </w:pPr>
      <w:r>
        <w:rPr>
          <w:highlight w:val="white"/>
        </w:rPr>
      </w:r>
      <w:r/>
    </w:p>
    <w:p>
      <w:pPr>
        <w:rPr>
          <w:highlight w:val="white"/>
        </w:rPr>
      </w:pPr>
      <w:r>
        <w:rPr>
          <w:highlight w:val="white"/>
        </w:rPr>
      </w:r>
      <w:r/>
    </w:p>
    <w:p>
      <w:pPr>
        <w:pStyle w:val="833"/>
        <w:rPr>
          <w:highlight w:val="white"/>
        </w:rPr>
      </w:pPr>
      <w:r>
        <w:rPr>
          <w:highlight w:val="white"/>
        </w:rPr>
      </w:r>
      <w:r/>
    </w:p>
    <w:p>
      <w:pPr>
        <w:pStyle w:val="833"/>
        <w:rPr>
          <w:highlight w:val="white"/>
        </w:rPr>
      </w:pPr>
      <w:r>
        <w:rPr>
          <w:highlight w:val="white"/>
        </w:rPr>
      </w:r>
      <w:r/>
    </w:p>
    <w:p>
      <w:pPr>
        <w:jc w:val="center"/>
        <w:widowControl/>
        <w:rPr>
          <w:rFonts w:hint="eastAsia" w:ascii="宋体" w:hAnsi="宋体" w:eastAsia="宋体" w:cs="宋体"/>
          <w:sz w:val="24"/>
          <w:szCs w:val="24"/>
          <w:highlight w:val="white"/>
        </w:rPr>
      </w:pPr>
      <w:r>
        <w:rPr>
          <w:rFonts w:hint="eastAsia" w:ascii="黑体" w:hAnsi="黑体" w:eastAsia="黑体" w:cs="宋体"/>
          <w:b/>
          <w:bCs/>
          <w:color w:val="000000"/>
          <w:sz w:val="32"/>
          <w:szCs w:val="32"/>
          <w:highlight w:val="white"/>
        </w:rPr>
        <w:t xml:space="preserve">商务要求响应及偏离表</w:t>
      </w:r>
      <w:r/>
    </w:p>
    <w:tbl>
      <w:tblPr>
        <w:tblStyle w:val="827"/>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0"/>
        <w:gridCol w:w="3040"/>
        <w:gridCol w:w="2620"/>
        <w:gridCol w:w="1250"/>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序号</w:t>
            </w:r>
            <w:r/>
          </w:p>
        </w:tc>
        <w:tc>
          <w:tcPr>
            <w:tcBorders>
              <w:top w:val="single" w:color="000000" w:sz="8"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招标文件要求</w:t>
            </w:r>
            <w:r/>
          </w:p>
        </w:tc>
        <w:tc>
          <w:tcPr>
            <w:tcBorders>
              <w:top w:val="single" w:color="000000" w:sz="8"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投标响应情况</w:t>
            </w:r>
            <w:r/>
          </w:p>
        </w:tc>
        <w:tc>
          <w:tcPr>
            <w:tcBorders>
              <w:top w:val="single" w:color="000000" w:sz="8"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超出、符合或偏离</w:t>
            </w:r>
            <w:r/>
          </w:p>
        </w:tc>
        <w:tc>
          <w:tcPr>
            <w:tcBorders>
              <w:top w:val="single" w:color="000000" w:sz="8"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证明</w:t>
            </w:r>
            <w:r/>
          </w:p>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 </w:t>
            </w:r>
            <w:r/>
          </w:p>
        </w:tc>
      </w:tr>
    </w:tbl>
    <w:p>
      <w:pPr>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注： 行数不够，可自行添加。</w:t>
      </w:r>
      <w:r/>
    </w:p>
    <w:p>
      <w:pPr>
        <w:jc w:val="left"/>
        <w:widowControl/>
        <w:rPr>
          <w:rFonts w:eastAsia="黑体" w:cs="黑体"/>
          <w:b/>
          <w:sz w:val="32"/>
          <w:szCs w:val="24"/>
          <w:highlight w:val="white"/>
        </w:rPr>
        <w:outlineLvl w:val="1"/>
      </w:pPr>
      <w:r>
        <w:rPr>
          <w:rFonts w:eastAsia="黑体" w:cs="黑体"/>
          <w:b/>
          <w:sz w:val="32"/>
          <w:szCs w:val="24"/>
          <w:highlight w:val="white"/>
        </w:rPr>
      </w:r>
      <w:r/>
    </w:p>
    <w:p>
      <w:pPr>
        <w:jc w:val="left"/>
        <w:widowControl/>
        <w:rPr>
          <w:rFonts w:eastAsia="黑体" w:cs="黑体"/>
          <w:b/>
          <w:sz w:val="32"/>
          <w:szCs w:val="24"/>
          <w:highlight w:val="white"/>
        </w:rPr>
        <w:outlineLvl w:val="1"/>
      </w:pPr>
      <w:r>
        <w:rPr>
          <w:rFonts w:eastAsia="黑体" w:cs="黑体"/>
          <w:b/>
          <w:sz w:val="32"/>
          <w:szCs w:val="24"/>
          <w:highlight w:val="white"/>
        </w:rPr>
      </w:r>
      <w:r/>
    </w:p>
    <w:p>
      <w:pPr>
        <w:jc w:val="left"/>
        <w:widowControl/>
        <w:rPr>
          <w:rFonts w:eastAsia="黑体" w:cs="黑体"/>
          <w:b/>
          <w:sz w:val="32"/>
          <w:szCs w:val="24"/>
          <w:highlight w:val="white"/>
        </w:rPr>
        <w:outlineLvl w:val="1"/>
      </w:pPr>
      <w:r>
        <w:rPr>
          <w:rFonts w:eastAsia="黑体" w:cs="黑体"/>
          <w:b/>
          <w:sz w:val="32"/>
          <w:szCs w:val="24"/>
          <w:highlight w:val="white"/>
        </w:rPr>
      </w:r>
      <w:r/>
    </w:p>
    <w:p>
      <w:pPr>
        <w:pStyle w:val="833"/>
        <w:rPr>
          <w:highlight w:val="white"/>
        </w:rPr>
      </w:pPr>
      <w:r>
        <w:rPr>
          <w:highlight w:val="white"/>
        </w:rPr>
      </w:r>
      <w:r/>
    </w:p>
    <w:p>
      <w:pPr>
        <w:rPr>
          <w:highlight w:val="white"/>
        </w:rPr>
      </w:pPr>
      <w:r>
        <w:rPr>
          <w:highlight w:val="white"/>
        </w:rPr>
      </w:r>
      <w:r/>
    </w:p>
    <w:p>
      <w:pPr>
        <w:pStyle w:val="833"/>
        <w:rPr>
          <w:highlight w:val="white"/>
        </w:rPr>
      </w:pPr>
      <w:r>
        <w:rPr>
          <w:highlight w:val="white"/>
        </w:rPr>
      </w:r>
      <w:r/>
    </w:p>
    <w:p>
      <w:pPr>
        <w:rPr>
          <w:highlight w:val="white"/>
        </w:rPr>
      </w:pPr>
      <w:r>
        <w:rPr>
          <w:highlight w:val="white"/>
        </w:rPr>
      </w:r>
      <w:r/>
    </w:p>
    <w:p>
      <w:pPr>
        <w:pStyle w:val="833"/>
        <w:rPr>
          <w:highlight w:val="white"/>
        </w:rPr>
      </w:pPr>
      <w:r>
        <w:rPr>
          <w:highlight w:val="white"/>
        </w:rPr>
      </w:r>
      <w:r/>
    </w:p>
    <w:p>
      <w:pPr>
        <w:rPr>
          <w:highlight w:val="white"/>
        </w:rPr>
      </w:pPr>
      <w:r>
        <w:rPr>
          <w:highlight w:val="white"/>
        </w:rPr>
      </w:r>
      <w:r/>
    </w:p>
    <w:p>
      <w:pPr>
        <w:pStyle w:val="833"/>
        <w:rPr>
          <w:highlight w:val="white"/>
        </w:rPr>
      </w:pPr>
      <w:r>
        <w:rPr>
          <w:highlight w:val="white"/>
        </w:rPr>
      </w:r>
      <w:r/>
    </w:p>
    <w:p>
      <w:pPr>
        <w:rPr>
          <w:highlight w:val="white"/>
        </w:rPr>
      </w:pPr>
      <w:r>
        <w:rPr>
          <w:highlight w:val="white"/>
        </w:rPr>
      </w:r>
      <w:r/>
    </w:p>
    <w:p>
      <w:pPr>
        <w:pStyle w:val="833"/>
        <w:rPr>
          <w:highlight w:val="white"/>
        </w:rPr>
      </w:pPr>
      <w:r>
        <w:rPr>
          <w:highlight w:val="white"/>
        </w:rPr>
      </w:r>
      <w:r/>
    </w:p>
    <w:p>
      <w:pPr>
        <w:rPr>
          <w:highlight w:val="white"/>
        </w:rPr>
      </w:pPr>
      <w:r>
        <w:rPr>
          <w:highlight w:val="white"/>
        </w:rPr>
      </w:r>
      <w:r/>
    </w:p>
    <w:p>
      <w:pPr>
        <w:pStyle w:val="833"/>
        <w:rPr>
          <w:highlight w:val="white"/>
        </w:rPr>
      </w:pPr>
      <w:r>
        <w:rPr>
          <w:highlight w:val="white"/>
        </w:rPr>
      </w:r>
      <w:r/>
    </w:p>
    <w:p>
      <w:pPr>
        <w:rPr>
          <w:highlight w:val="white"/>
        </w:rPr>
      </w:pPr>
      <w:r>
        <w:rPr>
          <w:highlight w:val="white"/>
        </w:rPr>
      </w:r>
      <w:r/>
    </w:p>
    <w:p>
      <w:pPr>
        <w:pStyle w:val="833"/>
        <w:rPr>
          <w:highlight w:val="white"/>
        </w:rPr>
      </w:pPr>
      <w:r>
        <w:rPr>
          <w:highlight w:val="white"/>
        </w:rPr>
      </w:r>
      <w:r/>
    </w:p>
    <w:p>
      <w:pPr>
        <w:rPr>
          <w:highlight w:val="white"/>
        </w:rPr>
      </w:pPr>
      <w:r>
        <w:rPr>
          <w:highlight w:val="white"/>
        </w:rPr>
      </w:r>
      <w:r/>
    </w:p>
    <w:p>
      <w:pPr>
        <w:pStyle w:val="833"/>
        <w:rPr>
          <w:highlight w:val="white"/>
        </w:rPr>
      </w:pPr>
      <w:r>
        <w:rPr>
          <w:highlight w:val="white"/>
        </w:rPr>
      </w:r>
      <w:r/>
    </w:p>
    <w:p>
      <w:pPr>
        <w:rPr>
          <w:highlight w:val="white"/>
        </w:rPr>
      </w:pPr>
      <w:r>
        <w:rPr>
          <w:highlight w:val="white"/>
        </w:rPr>
      </w:r>
      <w:r/>
    </w:p>
    <w:p>
      <w:pPr>
        <w:rPr>
          <w:highlight w:val="white"/>
        </w:rPr>
      </w:pPr>
      <w:r>
        <w:rPr>
          <w:highlight w:val="white"/>
        </w:rPr>
      </w:r>
      <w:r/>
    </w:p>
    <w:p>
      <w:pPr>
        <w:pStyle w:val="833"/>
        <w:rPr>
          <w:highlight w:val="white"/>
        </w:rPr>
      </w:pPr>
      <w:r>
        <w:rPr>
          <w:highlight w:val="white"/>
        </w:rPr>
      </w:r>
      <w:r/>
    </w:p>
    <w:p>
      <w:pPr>
        <w:jc w:val="left"/>
        <w:widowControl/>
        <w:rPr>
          <w:rFonts w:eastAsia="黑体" w:cs="黑体"/>
          <w:b/>
          <w:sz w:val="32"/>
          <w:szCs w:val="24"/>
          <w:highlight w:val="white"/>
        </w:rPr>
        <w:outlineLvl w:val="1"/>
      </w:pPr>
      <w:r>
        <w:rPr>
          <w:rFonts w:hint="eastAsia" w:eastAsia="黑体" w:cs="黑体"/>
          <w:b/>
          <w:sz w:val="32"/>
          <w:szCs w:val="24"/>
          <w:highlight w:val="white"/>
        </w:rPr>
        <w:t xml:space="preserve">九、</w:t>
      </w:r>
      <w:r>
        <w:rPr>
          <w:rFonts w:eastAsia="黑体" w:cs="黑体"/>
          <w:b/>
          <w:sz w:val="32"/>
          <w:szCs w:val="24"/>
          <w:highlight w:val="white"/>
        </w:rPr>
        <w:t xml:space="preserve">项目组人员</w:t>
      </w:r>
      <w:r>
        <w:rPr>
          <w:rFonts w:hint="eastAsia" w:eastAsia="黑体" w:cs="黑体"/>
          <w:b/>
          <w:sz w:val="32"/>
          <w:szCs w:val="24"/>
          <w:highlight w:val="white"/>
        </w:rPr>
        <w:t xml:space="preserve">（如有）</w:t>
      </w:r>
      <w:r/>
    </w:p>
    <w:p>
      <w:pPr>
        <w:jc w:val="center"/>
        <w:spacing w:before="100" w:beforeAutospacing="1" w:after="100" w:afterAutospacing="1" w:line="600" w:lineRule="exact"/>
        <w:widowControl/>
        <w:rPr>
          <w:rFonts w:eastAsia="宋体" w:cs="宋体"/>
          <w:b/>
          <w:bCs/>
          <w:sz w:val="32"/>
          <w:szCs w:val="32"/>
          <w:highlight w:val="white"/>
        </w:rPr>
      </w:pPr>
      <w:r>
        <w:rPr>
          <w:rFonts w:hint="eastAsia" w:eastAsia="宋体" w:cs="宋体"/>
          <w:b/>
          <w:bCs/>
          <w:sz w:val="32"/>
          <w:szCs w:val="32"/>
          <w:highlight w:val="white"/>
        </w:rPr>
        <w:t xml:space="preserve">项目组成员</w:t>
      </w:r>
      <w:r/>
    </w:p>
    <w:tbl>
      <w:tblPr>
        <w:tblStyle w:val="827"/>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highlight w:val="white"/>
              </w:rPr>
            </w:pPr>
            <w:r>
              <w:rPr>
                <w:rFonts w:eastAsia="仿宋_GB2312" w:cs="仿宋_GB2312"/>
                <w:sz w:val="28"/>
                <w:szCs w:val="28"/>
                <w:highlight w:val="whit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highlight w:val="white"/>
              </w:rPr>
            </w:pPr>
            <w:r>
              <w:rPr>
                <w:rFonts w:eastAsia="仿宋_GB2312" w:cs="仿宋_GB2312"/>
                <w:sz w:val="28"/>
                <w:szCs w:val="28"/>
                <w:highlight w:val="whit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highlight w:val="white"/>
              </w:rPr>
            </w:pPr>
            <w:r>
              <w:rPr>
                <w:rFonts w:eastAsia="仿宋_GB2312" w:cs="仿宋_GB2312"/>
                <w:sz w:val="28"/>
                <w:szCs w:val="28"/>
                <w:highlight w:val="whit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highlight w:val="white"/>
              </w:rPr>
            </w:pPr>
            <w:r>
              <w:rPr>
                <w:rFonts w:eastAsia="仿宋_GB2312" w:cs="仿宋_GB2312"/>
                <w:sz w:val="28"/>
                <w:szCs w:val="28"/>
                <w:highlight w:val="whit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highlight w:val="white"/>
              </w:rPr>
            </w:pPr>
            <w:r>
              <w:rPr>
                <w:rFonts w:eastAsia="仿宋_GB2312" w:cs="仿宋_GB2312"/>
                <w:sz w:val="28"/>
                <w:szCs w:val="28"/>
                <w:highlight w:val="whit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highlight w:val="white"/>
              </w:rPr>
            </w:pPr>
            <w:r>
              <w:rPr>
                <w:rFonts w:eastAsia="仿宋_GB2312" w:cs="仿宋_GB2312"/>
                <w:sz w:val="28"/>
                <w:szCs w:val="28"/>
                <w:highlight w:val="whit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highlight w:val="white"/>
              </w:rPr>
            </w:pPr>
            <w:r>
              <w:rPr>
                <w:rFonts w:hint="eastAsia" w:eastAsia="仿宋_GB2312" w:cs="仿宋_GB2312"/>
                <w:sz w:val="28"/>
                <w:szCs w:val="28"/>
                <w:highlight w:val="white"/>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highlight w:val="white"/>
              </w:rPr>
            </w:pPr>
            <w:r>
              <w:rPr>
                <w:rFonts w:eastAsia="仿宋_GB2312" w:cs="仿宋_GB2312"/>
                <w:sz w:val="28"/>
                <w:szCs w:val="28"/>
                <w:highlight w:val="white"/>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highlight w:val="white"/>
              </w:rPr>
            </w:pPr>
            <w:r>
              <w:rPr>
                <w:rFonts w:eastAsia="仿宋_GB2312" w:cs="仿宋_GB2312"/>
                <w:sz w:val="28"/>
                <w:szCs w:val="28"/>
                <w:highlight w:val="white"/>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white"/>
              </w:rPr>
            </w:pPr>
            <w:r>
              <w:rPr>
                <w:rFonts w:eastAsia="仿宋_GB2312" w:cs="仿宋_GB2312"/>
                <w:sz w:val="28"/>
                <w:szCs w:val="28"/>
                <w:highlight w:val="white"/>
              </w:rPr>
            </w:r>
            <w:r/>
          </w:p>
        </w:tc>
      </w:tr>
    </w:tbl>
    <w:p>
      <w:pPr>
        <w:ind w:firstLine="398"/>
        <w:jc w:val="left"/>
        <w:spacing w:before="100" w:beforeAutospacing="1" w:after="100" w:afterAutospacing="1" w:line="460" w:lineRule="exact"/>
        <w:widowControl/>
        <w:rPr>
          <w:rFonts w:eastAsia="仿宋_GB2312" w:cs="仿宋_GB2312"/>
          <w:sz w:val="24"/>
          <w:szCs w:val="24"/>
          <w:highlight w:val="white"/>
        </w:rPr>
      </w:pPr>
      <w:r>
        <w:rPr>
          <w:rFonts w:eastAsia="仿宋_GB2312" w:cs="仿宋_GB2312"/>
          <w:b/>
          <w:sz w:val="24"/>
          <w:szCs w:val="24"/>
          <w:highlight w:val="white"/>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sz w:val="24"/>
          <w:szCs w:val="24"/>
          <w:highlight w:val="white"/>
        </w:rPr>
      </w:pPr>
      <w:r>
        <w:rPr>
          <w:rFonts w:eastAsia="仿宋_GB2312" w:cs="仿宋_GB2312"/>
          <w:sz w:val="24"/>
          <w:szCs w:val="24"/>
          <w:highlight w:val="white"/>
        </w:rPr>
      </w:r>
      <w:r/>
    </w:p>
    <w:p>
      <w:pPr>
        <w:spacing w:line="500" w:lineRule="exact"/>
        <w:rPr>
          <w:rFonts w:eastAsia="宋体"/>
          <w:sz w:val="21"/>
          <w:szCs w:val="24"/>
          <w:highlight w:val="white"/>
        </w:rPr>
      </w:pPr>
      <w:r>
        <w:rPr>
          <w:rFonts w:eastAsia="宋体"/>
          <w:sz w:val="21"/>
          <w:szCs w:val="24"/>
          <w:highlight w:val="white"/>
        </w:rPr>
        <w:br w:type="page" w:clear="all"/>
      </w:r>
      <w:bookmarkStart w:id="54" w:name="_Toc11176"/>
      <w:r>
        <w:rPr>
          <w:rFonts w:hint="eastAsia" w:eastAsia="黑体" w:cs="黑体"/>
          <w:b/>
          <w:sz w:val="32"/>
          <w:szCs w:val="24"/>
          <w:highlight w:val="white"/>
        </w:rPr>
        <w:t xml:space="preserve">十、</w:t>
      </w:r>
      <w:bookmarkEnd w:id="54"/>
      <w:r>
        <w:rPr>
          <w:rFonts w:hint="eastAsia" w:eastAsia="黑体" w:cs="黑体"/>
          <w:b/>
          <w:sz w:val="32"/>
          <w:szCs w:val="24"/>
          <w:highlight w:val="white"/>
        </w:rPr>
        <w:t xml:space="preserve">企业业绩（如有）</w:t>
      </w:r>
      <w:r/>
    </w:p>
    <w:p>
      <w:pPr>
        <w:jc w:val="center"/>
        <w:rPr>
          <w:rFonts w:eastAsia="宋体"/>
          <w:b/>
          <w:sz w:val="32"/>
          <w:szCs w:val="32"/>
          <w:highlight w:val="white"/>
        </w:rPr>
      </w:pPr>
      <w:r>
        <w:rPr>
          <w:rFonts w:hint="eastAsia" w:eastAsia="宋体"/>
          <w:b/>
          <w:sz w:val="32"/>
          <w:szCs w:val="32"/>
          <w:highlight w:val="white"/>
        </w:rPr>
        <w:t xml:space="preserve">投标人承担类似项目业绩一览表</w:t>
      </w:r>
      <w:r/>
    </w:p>
    <w:tbl>
      <w:tblPr>
        <w:tblStyle w:val="82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highlight w:val="white"/>
              </w:rPr>
            </w:pPr>
            <w:r>
              <w:rPr>
                <w:rFonts w:hint="eastAsia" w:eastAsia="仿宋_GB2312"/>
                <w:sz w:val="28"/>
                <w:szCs w:val="28"/>
                <w:highlight w:val="white"/>
              </w:rPr>
              <w:t xml:space="preserve">序号</w:t>
            </w:r>
            <w:r/>
          </w:p>
        </w:tc>
        <w:tc>
          <w:tcPr>
            <w:tcW w:w="3827" w:type="dxa"/>
            <w:vAlign w:val="center"/>
            <w:textDirection w:val="lrTb"/>
            <w:noWrap w:val="false"/>
          </w:tcPr>
          <w:p>
            <w:pPr>
              <w:jc w:val="center"/>
              <w:spacing w:line="560" w:lineRule="exact"/>
              <w:rPr>
                <w:rFonts w:eastAsia="仿宋_GB2312"/>
                <w:sz w:val="28"/>
                <w:szCs w:val="28"/>
                <w:highlight w:val="white"/>
              </w:rPr>
            </w:pPr>
            <w:r>
              <w:rPr>
                <w:rFonts w:hint="eastAsia" w:eastAsia="仿宋_GB2312"/>
                <w:sz w:val="28"/>
                <w:szCs w:val="28"/>
                <w:highlight w:val="white"/>
              </w:rPr>
              <w:t xml:space="preserve">项目名称</w:t>
            </w:r>
            <w:r/>
          </w:p>
        </w:tc>
        <w:tc>
          <w:tcPr>
            <w:tcW w:w="2433" w:type="dxa"/>
            <w:vAlign w:val="center"/>
            <w:textDirection w:val="lrTb"/>
            <w:noWrap w:val="false"/>
          </w:tcPr>
          <w:p>
            <w:pPr>
              <w:jc w:val="center"/>
              <w:spacing w:line="560" w:lineRule="exact"/>
              <w:rPr>
                <w:rFonts w:eastAsia="仿宋_GB2312"/>
                <w:sz w:val="28"/>
                <w:szCs w:val="28"/>
                <w:highlight w:val="white"/>
              </w:rPr>
            </w:pPr>
            <w:r>
              <w:rPr>
                <w:rFonts w:hint="eastAsia" w:eastAsia="仿宋_GB2312"/>
                <w:sz w:val="28"/>
                <w:szCs w:val="28"/>
                <w:highlight w:val="white"/>
              </w:rPr>
              <w:t xml:space="preserve">采购单位</w:t>
            </w:r>
            <w:r/>
          </w:p>
        </w:tc>
        <w:tc>
          <w:tcPr>
            <w:tcW w:w="1395" w:type="dxa"/>
            <w:vAlign w:val="center"/>
            <w:textDirection w:val="lrTb"/>
            <w:noWrap w:val="false"/>
          </w:tcPr>
          <w:p>
            <w:pPr>
              <w:jc w:val="center"/>
              <w:spacing w:line="560" w:lineRule="exact"/>
              <w:rPr>
                <w:rFonts w:eastAsia="仿宋_GB2312"/>
                <w:sz w:val="28"/>
                <w:szCs w:val="28"/>
                <w:highlight w:val="white"/>
              </w:rPr>
            </w:pPr>
            <w:r>
              <w:rPr>
                <w:rFonts w:hint="eastAsia" w:eastAsia="仿宋_GB2312"/>
                <w:sz w:val="28"/>
                <w:szCs w:val="28"/>
                <w:highlight w:val="white"/>
              </w:rPr>
              <w:t xml:space="preserve">合同金额</w:t>
            </w:r>
            <w:r/>
          </w:p>
        </w:tc>
      </w:tr>
      <w:tr>
        <w:trPr>
          <w:jc w:val="center"/>
          <w:trHeight w:val="1510"/>
        </w:trPr>
        <w:tc>
          <w:tcPr>
            <w:tcW w:w="1229" w:type="dxa"/>
            <w:textDirection w:val="lrTb"/>
            <w:noWrap w:val="false"/>
          </w:tcPr>
          <w:p>
            <w:pPr>
              <w:jc w:val="center"/>
              <w:spacing w:line="560" w:lineRule="exact"/>
              <w:rPr>
                <w:rFonts w:eastAsia="仿宋_GB2312"/>
                <w:sz w:val="28"/>
                <w:szCs w:val="24"/>
                <w:highlight w:val="white"/>
              </w:rPr>
            </w:pPr>
            <w:r>
              <w:rPr>
                <w:rFonts w:eastAsia="仿宋_GB2312"/>
                <w:sz w:val="28"/>
                <w:szCs w:val="24"/>
                <w:highlight w:val="white"/>
              </w:rPr>
            </w:r>
            <w:r/>
          </w:p>
        </w:tc>
        <w:tc>
          <w:tcPr>
            <w:tcW w:w="3827" w:type="dxa"/>
            <w:vAlign w:val="center"/>
            <w:textDirection w:val="lrTb"/>
            <w:noWrap w:val="false"/>
          </w:tcPr>
          <w:p>
            <w:pPr>
              <w:jc w:val="center"/>
              <w:spacing w:line="560" w:lineRule="exact"/>
              <w:rPr>
                <w:rFonts w:eastAsia="仿宋_GB2312"/>
                <w:sz w:val="28"/>
                <w:szCs w:val="24"/>
                <w:highlight w:val="white"/>
              </w:rPr>
            </w:pPr>
            <w:r>
              <w:rPr>
                <w:rFonts w:eastAsia="仿宋_GB2312"/>
                <w:sz w:val="28"/>
                <w:szCs w:val="24"/>
                <w:highlight w:val="white"/>
              </w:rPr>
            </w:r>
            <w:r/>
          </w:p>
        </w:tc>
        <w:tc>
          <w:tcPr>
            <w:tcW w:w="2433" w:type="dxa"/>
            <w:vAlign w:val="center"/>
            <w:textDirection w:val="lrTb"/>
            <w:noWrap w:val="false"/>
          </w:tcPr>
          <w:p>
            <w:pPr>
              <w:jc w:val="center"/>
              <w:spacing w:line="560" w:lineRule="exact"/>
              <w:rPr>
                <w:rFonts w:eastAsia="仿宋_GB2312"/>
                <w:sz w:val="28"/>
                <w:szCs w:val="24"/>
                <w:highlight w:val="white"/>
              </w:rPr>
            </w:pPr>
            <w:r>
              <w:rPr>
                <w:rFonts w:eastAsia="仿宋_GB2312"/>
                <w:sz w:val="28"/>
                <w:szCs w:val="24"/>
                <w:highlight w:val="white"/>
              </w:rPr>
            </w:r>
            <w:r/>
          </w:p>
        </w:tc>
        <w:tc>
          <w:tcPr>
            <w:tcW w:w="1395" w:type="dxa"/>
            <w:vAlign w:val="center"/>
            <w:textDirection w:val="lrTb"/>
            <w:noWrap w:val="false"/>
          </w:tcPr>
          <w:p>
            <w:pPr>
              <w:jc w:val="center"/>
              <w:spacing w:line="560" w:lineRule="exact"/>
              <w:rPr>
                <w:rFonts w:eastAsia="仿宋_GB2312"/>
                <w:sz w:val="28"/>
                <w:szCs w:val="24"/>
                <w:highlight w:val="white"/>
              </w:rPr>
            </w:pPr>
            <w:r>
              <w:rPr>
                <w:rFonts w:eastAsia="仿宋_GB2312"/>
                <w:sz w:val="28"/>
                <w:szCs w:val="24"/>
                <w:highlight w:val="white"/>
              </w:rPr>
            </w:r>
            <w:r/>
          </w:p>
        </w:tc>
      </w:tr>
      <w:tr>
        <w:trPr>
          <w:jc w:val="center"/>
          <w:trHeight w:val="1510"/>
        </w:trPr>
        <w:tc>
          <w:tcPr>
            <w:tcW w:w="1229" w:type="dxa"/>
            <w:textDirection w:val="lrTb"/>
            <w:noWrap w:val="false"/>
          </w:tcPr>
          <w:p>
            <w:pPr>
              <w:jc w:val="center"/>
              <w:spacing w:line="560" w:lineRule="exact"/>
              <w:rPr>
                <w:rFonts w:eastAsia="仿宋_GB2312"/>
                <w:sz w:val="28"/>
                <w:szCs w:val="24"/>
                <w:highlight w:val="white"/>
              </w:rPr>
            </w:pPr>
            <w:r>
              <w:rPr>
                <w:rFonts w:eastAsia="仿宋_GB2312"/>
                <w:sz w:val="28"/>
                <w:szCs w:val="24"/>
                <w:highlight w:val="white"/>
              </w:rPr>
            </w:r>
            <w:r/>
          </w:p>
        </w:tc>
        <w:tc>
          <w:tcPr>
            <w:tcW w:w="3827" w:type="dxa"/>
            <w:vAlign w:val="center"/>
            <w:textDirection w:val="lrTb"/>
            <w:noWrap w:val="false"/>
          </w:tcPr>
          <w:p>
            <w:pPr>
              <w:jc w:val="center"/>
              <w:spacing w:line="560" w:lineRule="exact"/>
              <w:rPr>
                <w:rFonts w:eastAsia="仿宋_GB2312"/>
                <w:sz w:val="28"/>
                <w:szCs w:val="24"/>
                <w:highlight w:val="white"/>
              </w:rPr>
            </w:pPr>
            <w:r>
              <w:rPr>
                <w:rFonts w:eastAsia="仿宋_GB2312"/>
                <w:sz w:val="28"/>
                <w:szCs w:val="24"/>
                <w:highlight w:val="white"/>
              </w:rPr>
            </w:r>
            <w:r/>
          </w:p>
        </w:tc>
        <w:tc>
          <w:tcPr>
            <w:tcW w:w="2433" w:type="dxa"/>
            <w:vAlign w:val="center"/>
            <w:textDirection w:val="lrTb"/>
            <w:noWrap w:val="false"/>
          </w:tcPr>
          <w:p>
            <w:pPr>
              <w:jc w:val="center"/>
              <w:spacing w:line="560" w:lineRule="exact"/>
              <w:rPr>
                <w:rFonts w:eastAsia="仿宋_GB2312"/>
                <w:sz w:val="28"/>
                <w:szCs w:val="24"/>
                <w:highlight w:val="white"/>
              </w:rPr>
            </w:pPr>
            <w:r>
              <w:rPr>
                <w:rFonts w:eastAsia="仿宋_GB2312"/>
                <w:sz w:val="28"/>
                <w:szCs w:val="24"/>
                <w:highlight w:val="white"/>
              </w:rPr>
            </w:r>
            <w:r/>
          </w:p>
        </w:tc>
        <w:tc>
          <w:tcPr>
            <w:tcW w:w="1395" w:type="dxa"/>
            <w:vAlign w:val="center"/>
            <w:textDirection w:val="lrTb"/>
            <w:noWrap w:val="false"/>
          </w:tcPr>
          <w:p>
            <w:pPr>
              <w:jc w:val="center"/>
              <w:spacing w:line="560" w:lineRule="exact"/>
              <w:rPr>
                <w:rFonts w:eastAsia="仿宋_GB2312"/>
                <w:sz w:val="28"/>
                <w:szCs w:val="24"/>
                <w:highlight w:val="white"/>
              </w:rPr>
            </w:pPr>
            <w:r>
              <w:rPr>
                <w:rFonts w:eastAsia="仿宋_GB2312"/>
                <w:sz w:val="28"/>
                <w:szCs w:val="24"/>
                <w:highlight w:val="white"/>
              </w:rPr>
            </w:r>
            <w:r/>
          </w:p>
        </w:tc>
      </w:tr>
      <w:tr>
        <w:trPr>
          <w:jc w:val="center"/>
          <w:trHeight w:val="1510"/>
        </w:trPr>
        <w:tc>
          <w:tcPr>
            <w:tcW w:w="1229" w:type="dxa"/>
            <w:textDirection w:val="lrTb"/>
            <w:noWrap w:val="false"/>
          </w:tcPr>
          <w:p>
            <w:pPr>
              <w:jc w:val="center"/>
              <w:spacing w:line="560" w:lineRule="exact"/>
              <w:rPr>
                <w:rFonts w:eastAsia="仿宋_GB2312"/>
                <w:sz w:val="28"/>
                <w:szCs w:val="24"/>
                <w:highlight w:val="white"/>
              </w:rPr>
            </w:pPr>
            <w:r>
              <w:rPr>
                <w:rFonts w:eastAsia="仿宋_GB2312"/>
                <w:sz w:val="28"/>
                <w:szCs w:val="24"/>
                <w:highlight w:val="white"/>
              </w:rPr>
            </w:r>
            <w:r/>
          </w:p>
        </w:tc>
        <w:tc>
          <w:tcPr>
            <w:tcW w:w="3827" w:type="dxa"/>
            <w:vAlign w:val="center"/>
            <w:textDirection w:val="lrTb"/>
            <w:noWrap w:val="false"/>
          </w:tcPr>
          <w:p>
            <w:pPr>
              <w:jc w:val="center"/>
              <w:spacing w:line="560" w:lineRule="exact"/>
              <w:rPr>
                <w:rFonts w:eastAsia="仿宋_GB2312"/>
                <w:sz w:val="28"/>
                <w:szCs w:val="24"/>
                <w:highlight w:val="white"/>
              </w:rPr>
            </w:pPr>
            <w:r>
              <w:rPr>
                <w:rFonts w:eastAsia="仿宋_GB2312"/>
                <w:sz w:val="28"/>
                <w:szCs w:val="24"/>
                <w:highlight w:val="white"/>
              </w:rPr>
            </w:r>
            <w:r/>
          </w:p>
        </w:tc>
        <w:tc>
          <w:tcPr>
            <w:tcW w:w="2433" w:type="dxa"/>
            <w:vAlign w:val="center"/>
            <w:textDirection w:val="lrTb"/>
            <w:noWrap w:val="false"/>
          </w:tcPr>
          <w:p>
            <w:pPr>
              <w:jc w:val="center"/>
              <w:spacing w:line="560" w:lineRule="exact"/>
              <w:rPr>
                <w:rFonts w:eastAsia="仿宋_GB2312"/>
                <w:sz w:val="28"/>
                <w:szCs w:val="24"/>
                <w:highlight w:val="white"/>
              </w:rPr>
            </w:pPr>
            <w:r>
              <w:rPr>
                <w:rFonts w:eastAsia="仿宋_GB2312"/>
                <w:sz w:val="28"/>
                <w:szCs w:val="24"/>
                <w:highlight w:val="white"/>
              </w:rPr>
            </w:r>
            <w:r/>
          </w:p>
        </w:tc>
        <w:tc>
          <w:tcPr>
            <w:tcW w:w="1395" w:type="dxa"/>
            <w:vAlign w:val="center"/>
            <w:textDirection w:val="lrTb"/>
            <w:noWrap w:val="false"/>
          </w:tcPr>
          <w:p>
            <w:pPr>
              <w:jc w:val="center"/>
              <w:spacing w:line="560" w:lineRule="exact"/>
              <w:rPr>
                <w:rFonts w:eastAsia="仿宋_GB2312"/>
                <w:sz w:val="28"/>
                <w:szCs w:val="24"/>
                <w:highlight w:val="white"/>
              </w:rPr>
            </w:pPr>
            <w:r>
              <w:rPr>
                <w:rFonts w:eastAsia="仿宋_GB2312"/>
                <w:sz w:val="28"/>
                <w:szCs w:val="24"/>
                <w:highlight w:val="white"/>
              </w:rPr>
            </w:r>
            <w:r/>
          </w:p>
        </w:tc>
      </w:tr>
      <w:tr>
        <w:trPr>
          <w:jc w:val="center"/>
          <w:trHeight w:val="1525"/>
        </w:trPr>
        <w:tc>
          <w:tcPr>
            <w:tcW w:w="1229" w:type="dxa"/>
            <w:textDirection w:val="lrTb"/>
            <w:noWrap w:val="false"/>
          </w:tcPr>
          <w:p>
            <w:pPr>
              <w:jc w:val="center"/>
              <w:spacing w:line="560" w:lineRule="exact"/>
              <w:rPr>
                <w:rFonts w:eastAsia="仿宋_GB2312"/>
                <w:sz w:val="28"/>
                <w:szCs w:val="24"/>
                <w:highlight w:val="white"/>
              </w:rPr>
            </w:pPr>
            <w:r>
              <w:rPr>
                <w:rFonts w:eastAsia="仿宋_GB2312"/>
                <w:sz w:val="28"/>
                <w:szCs w:val="24"/>
                <w:highlight w:val="white"/>
              </w:rPr>
            </w:r>
            <w:r/>
          </w:p>
        </w:tc>
        <w:tc>
          <w:tcPr>
            <w:tcW w:w="3827" w:type="dxa"/>
            <w:vAlign w:val="center"/>
            <w:textDirection w:val="lrTb"/>
            <w:noWrap w:val="false"/>
          </w:tcPr>
          <w:p>
            <w:pPr>
              <w:jc w:val="center"/>
              <w:spacing w:line="560" w:lineRule="exact"/>
              <w:rPr>
                <w:rFonts w:eastAsia="仿宋_GB2312"/>
                <w:sz w:val="28"/>
                <w:szCs w:val="24"/>
                <w:highlight w:val="white"/>
              </w:rPr>
            </w:pPr>
            <w:r>
              <w:rPr>
                <w:rFonts w:eastAsia="仿宋_GB2312"/>
                <w:sz w:val="28"/>
                <w:szCs w:val="24"/>
                <w:highlight w:val="white"/>
              </w:rPr>
            </w:r>
            <w:r/>
          </w:p>
        </w:tc>
        <w:tc>
          <w:tcPr>
            <w:tcW w:w="2433" w:type="dxa"/>
            <w:vAlign w:val="center"/>
            <w:textDirection w:val="lrTb"/>
            <w:noWrap w:val="false"/>
          </w:tcPr>
          <w:p>
            <w:pPr>
              <w:jc w:val="center"/>
              <w:spacing w:line="560" w:lineRule="exact"/>
              <w:rPr>
                <w:rFonts w:eastAsia="仿宋_GB2312"/>
                <w:sz w:val="28"/>
                <w:szCs w:val="24"/>
                <w:highlight w:val="white"/>
              </w:rPr>
            </w:pPr>
            <w:r>
              <w:rPr>
                <w:rFonts w:eastAsia="仿宋_GB2312"/>
                <w:sz w:val="28"/>
                <w:szCs w:val="24"/>
                <w:highlight w:val="white"/>
              </w:rPr>
            </w:r>
            <w:r/>
          </w:p>
        </w:tc>
        <w:tc>
          <w:tcPr>
            <w:tcW w:w="1395" w:type="dxa"/>
            <w:vAlign w:val="center"/>
            <w:textDirection w:val="lrTb"/>
            <w:noWrap w:val="false"/>
          </w:tcPr>
          <w:p>
            <w:pPr>
              <w:jc w:val="center"/>
              <w:spacing w:line="560" w:lineRule="exact"/>
              <w:rPr>
                <w:rFonts w:eastAsia="仿宋_GB2312"/>
                <w:sz w:val="28"/>
                <w:szCs w:val="24"/>
                <w:highlight w:val="white"/>
              </w:rPr>
            </w:pPr>
            <w:r>
              <w:rPr>
                <w:rFonts w:eastAsia="仿宋_GB2312"/>
                <w:sz w:val="28"/>
                <w:szCs w:val="24"/>
                <w:highlight w:val="white"/>
              </w:rPr>
            </w:r>
            <w:r/>
          </w:p>
        </w:tc>
      </w:tr>
    </w:tbl>
    <w:p>
      <w:pPr>
        <w:rPr>
          <w:rFonts w:eastAsia="宋体"/>
          <w:sz w:val="21"/>
          <w:szCs w:val="22"/>
          <w:highlight w:val="white"/>
        </w:rPr>
      </w:pPr>
      <w:r>
        <w:rPr>
          <w:rFonts w:hint="eastAsia" w:eastAsia="仿宋_GB2312"/>
          <w:b/>
          <w:sz w:val="24"/>
          <w:szCs w:val="22"/>
          <w:highlight w:val="white"/>
        </w:rPr>
        <w:t xml:space="preserve">注：请填写此表，并按要求上传业绩资料电子件。</w:t>
      </w:r>
      <w:r/>
    </w:p>
    <w:p>
      <w:pPr>
        <w:jc w:val="left"/>
        <w:widowControl/>
        <w:rPr>
          <w:rFonts w:eastAsia="黑体" w:cs="黑体"/>
          <w:b/>
          <w:sz w:val="32"/>
          <w:szCs w:val="24"/>
          <w:highlight w:val="white"/>
        </w:rPr>
        <w:outlineLvl w:val="1"/>
      </w:pPr>
      <w:r>
        <w:rPr>
          <w:rFonts w:eastAsia="黑体" w:cs="黑体"/>
          <w:b/>
          <w:sz w:val="32"/>
          <w:szCs w:val="24"/>
          <w:highlight w:val="white"/>
        </w:rPr>
        <w:br w:type="page" w:clear="all"/>
      </w:r>
      <w:bookmarkStart w:id="55" w:name="_Toc28140"/>
      <w:r>
        <w:rPr>
          <w:rFonts w:hint="eastAsia" w:eastAsia="黑体" w:cs="黑体"/>
          <w:b/>
          <w:sz w:val="32"/>
          <w:szCs w:val="24"/>
          <w:highlight w:val="white"/>
        </w:rPr>
        <w:t xml:space="preserve">十一</w:t>
      </w:r>
      <w:r>
        <w:rPr>
          <w:rFonts w:eastAsia="黑体" w:cs="黑体"/>
          <w:b/>
          <w:sz w:val="32"/>
          <w:szCs w:val="24"/>
          <w:highlight w:val="white"/>
        </w:rPr>
        <w:t xml:space="preserve">、投标所需其他材料</w:t>
      </w:r>
      <w:bookmarkEnd w:id="55"/>
      <w:r/>
      <w:r/>
    </w:p>
    <w:p>
      <w:pPr>
        <w:ind w:firstLine="560"/>
        <w:spacing w:line="360" w:lineRule="auto"/>
        <w:rPr>
          <w:rFonts w:eastAsia="仿宋_GB2312"/>
          <w:sz w:val="28"/>
          <w:szCs w:val="28"/>
          <w:highlight w:val="white"/>
        </w:rPr>
      </w:pPr>
      <w:r>
        <w:rPr>
          <w:rFonts w:hint="eastAsia" w:eastAsia="仿宋_GB2312"/>
          <w:sz w:val="28"/>
          <w:szCs w:val="28"/>
          <w:highlight w:val="white"/>
        </w:rPr>
        <w:t xml:space="preserve">请在此文档中增加投标所需其他相关内容（包括资格要求、评分办法、采购需求中涉及的证件证明及其它投标人认为有必要提供的资料），如没有请将此空文档上传。</w:t>
      </w:r>
      <w:r/>
    </w:p>
    <w:p>
      <w:pPr>
        <w:rPr>
          <w:rFonts w:eastAsia="宋体"/>
          <w:sz w:val="20"/>
          <w:szCs w:val="21"/>
          <w:highlight w:val="white"/>
        </w:rPr>
      </w:pPr>
      <w:r>
        <w:rPr>
          <w:rFonts w:hint="eastAsia" w:eastAsia="宋体"/>
          <w:sz w:val="20"/>
          <w:szCs w:val="21"/>
          <w:highlight w:val="white"/>
        </w:rPr>
        <w:t xml:space="preserve"> </w:t>
      </w:r>
      <w:r/>
    </w:p>
    <w:p>
      <w:pPr>
        <w:rPr>
          <w:rFonts w:eastAsia="宋体"/>
          <w:sz w:val="21"/>
          <w:szCs w:val="21"/>
          <w:highlight w:val="white"/>
        </w:rPr>
      </w:pPr>
      <w:r>
        <w:rPr>
          <w:rFonts w:eastAsia="宋体"/>
          <w:sz w:val="21"/>
          <w:szCs w:val="21"/>
          <w:highlight w:val="white"/>
        </w:rPr>
      </w:r>
      <w:bookmarkEnd w:id="50"/>
      <w:r/>
      <w:r/>
    </w:p>
    <w:p>
      <w:pPr>
        <w:rPr>
          <w:rFonts w:eastAsia="黑体"/>
          <w:sz w:val="32"/>
          <w:szCs w:val="21"/>
          <w:highlight w:val="white"/>
        </w:rPr>
      </w:pPr>
      <w:r>
        <w:rPr>
          <w:rFonts w:eastAsia="黑体"/>
          <w:sz w:val="32"/>
          <w:szCs w:val="21"/>
          <w:highlight w:val="white"/>
        </w:rPr>
      </w:r>
      <w:r/>
    </w:p>
    <w:p>
      <w:pPr>
        <w:rPr>
          <w:rFonts w:eastAsia="黑体"/>
          <w:sz w:val="32"/>
          <w:szCs w:val="21"/>
          <w:highlight w:val="white"/>
        </w:rPr>
      </w:pPr>
      <w:r>
        <w:rPr>
          <w:rFonts w:eastAsia="黑体"/>
          <w:sz w:val="32"/>
          <w:szCs w:val="21"/>
          <w:highlight w:val="white"/>
        </w:rPr>
      </w:r>
      <w:r/>
    </w:p>
    <w:p>
      <w:pPr>
        <w:rPr>
          <w:rFonts w:eastAsia="黑体"/>
          <w:sz w:val="32"/>
          <w:szCs w:val="21"/>
          <w:highlight w:val="white"/>
        </w:rPr>
      </w:pPr>
      <w:r>
        <w:rPr>
          <w:rFonts w:eastAsia="黑体"/>
          <w:sz w:val="32"/>
          <w:szCs w:val="21"/>
          <w:highlight w:val="white"/>
        </w:rPr>
      </w:r>
      <w:r/>
    </w:p>
    <w:p>
      <w:pPr>
        <w:rPr>
          <w:rFonts w:eastAsia="黑体"/>
          <w:sz w:val="32"/>
          <w:szCs w:val="21"/>
          <w:highlight w:val="white"/>
        </w:rPr>
      </w:pPr>
      <w:r>
        <w:rPr>
          <w:rFonts w:eastAsia="黑体"/>
          <w:sz w:val="32"/>
          <w:szCs w:val="21"/>
          <w:highlight w:val="white"/>
        </w:rPr>
      </w:r>
      <w:r/>
    </w:p>
    <w:p>
      <w:pPr>
        <w:spacing w:line="480" w:lineRule="auto"/>
        <w:rPr>
          <w:rFonts w:eastAsia="宋体"/>
          <w:sz w:val="24"/>
          <w:szCs w:val="21"/>
          <w:highlight w:val="white"/>
        </w:rPr>
      </w:pPr>
      <w:r>
        <w:rPr>
          <w:rFonts w:eastAsia="宋体"/>
          <w:sz w:val="24"/>
          <w:szCs w:val="21"/>
          <w:highlight w:val="white"/>
        </w:rPr>
      </w:r>
      <w:r/>
    </w:p>
    <w:p>
      <w:pPr>
        <w:spacing w:line="480" w:lineRule="auto"/>
        <w:rPr>
          <w:rFonts w:eastAsia="宋体"/>
          <w:sz w:val="30"/>
          <w:szCs w:val="21"/>
          <w:highlight w:val="white"/>
        </w:rPr>
      </w:pPr>
      <w:r>
        <w:rPr>
          <w:rFonts w:eastAsia="宋体"/>
          <w:sz w:val="30"/>
          <w:szCs w:val="21"/>
          <w:highlight w:val="white"/>
        </w:rPr>
      </w:r>
      <w:r/>
    </w:p>
    <w:p>
      <w:pPr>
        <w:rPr>
          <w:rFonts w:eastAsia="宋体"/>
          <w:sz w:val="24"/>
          <w:szCs w:val="21"/>
          <w:highlight w:val="white"/>
        </w:rPr>
      </w:pPr>
      <w:r/>
      <w:bookmarkStart w:id="56" w:name="_Hlt26671374"/>
      <w:r/>
      <w:bookmarkEnd w:id="56"/>
      <w:r/>
      <w:bookmarkStart w:id="57" w:name="_Hlt26955066"/>
      <w:r/>
      <w:bookmarkEnd w:id="57"/>
      <w:r/>
      <w:bookmarkStart w:id="58" w:name="_Hlt26609389"/>
      <w:r/>
      <w:bookmarkEnd w:id="58"/>
      <w:r/>
      <w:bookmarkStart w:id="59" w:name="_Toc462564146"/>
      <w:r/>
      <w:r/>
    </w:p>
    <w:p>
      <w:pPr>
        <w:rPr>
          <w:rFonts w:eastAsia="宋体"/>
          <w:sz w:val="24"/>
          <w:szCs w:val="21"/>
          <w:highlight w:val="white"/>
        </w:rPr>
      </w:pPr>
      <w:r>
        <w:rPr>
          <w:rFonts w:eastAsia="宋体"/>
          <w:sz w:val="24"/>
          <w:szCs w:val="21"/>
          <w:highlight w:val="white"/>
        </w:rPr>
      </w:r>
      <w:r/>
    </w:p>
    <w:p>
      <w:pPr>
        <w:ind w:firstLine="480"/>
        <w:jc w:val="left"/>
        <w:spacing w:line="560" w:lineRule="exact"/>
        <w:rPr>
          <w:rFonts w:eastAsia="仿宋_GB2312" w:cs="仿宋_GB2312"/>
          <w:sz w:val="24"/>
          <w:szCs w:val="32"/>
          <w:highlight w:val="white"/>
        </w:rPr>
      </w:pPr>
      <w:r>
        <w:rPr>
          <w:rFonts w:eastAsia="仿宋_GB2312" w:cs="仿宋_GB2312"/>
          <w:sz w:val="24"/>
          <w:szCs w:val="32"/>
          <w:highlight w:val="white"/>
        </w:rPr>
      </w:r>
      <w:r/>
    </w:p>
    <w:p>
      <w:pPr>
        <w:ind w:firstLine="480"/>
        <w:jc w:val="left"/>
        <w:spacing w:line="560" w:lineRule="exact"/>
        <w:rPr>
          <w:rFonts w:eastAsia="仿宋_GB2312" w:cs="仿宋_GB2312"/>
          <w:sz w:val="24"/>
          <w:szCs w:val="32"/>
          <w:highlight w:val="white"/>
        </w:rPr>
      </w:pPr>
      <w:r>
        <w:rPr>
          <w:rFonts w:eastAsia="仿宋_GB2312" w:cs="仿宋_GB2312"/>
          <w:sz w:val="24"/>
          <w:szCs w:val="32"/>
          <w:highlight w:val="white"/>
        </w:rPr>
      </w:r>
      <w:r/>
    </w:p>
    <w:p>
      <w:pPr>
        <w:ind w:firstLine="480"/>
        <w:jc w:val="left"/>
        <w:spacing w:line="560" w:lineRule="exact"/>
        <w:rPr>
          <w:rFonts w:eastAsia="仿宋_GB2312" w:cs="仿宋_GB2312"/>
          <w:sz w:val="24"/>
          <w:szCs w:val="32"/>
          <w:highlight w:val="white"/>
        </w:rPr>
      </w:pPr>
      <w:r>
        <w:rPr>
          <w:rFonts w:eastAsia="仿宋_GB2312" w:cs="仿宋_GB2312"/>
          <w:sz w:val="24"/>
          <w:szCs w:val="32"/>
          <w:highlight w:val="white"/>
        </w:rPr>
      </w:r>
      <w:bookmarkEnd w:id="59"/>
      <w:r/>
      <w:r/>
    </w:p>
    <w:p>
      <w:pPr>
        <w:ind w:firstLine="480"/>
        <w:jc w:val="left"/>
        <w:spacing w:line="560" w:lineRule="exact"/>
        <w:rPr>
          <w:rFonts w:eastAsia="仿宋_GB2312" w:cs="仿宋_GB2312"/>
          <w:sz w:val="24"/>
          <w:szCs w:val="32"/>
          <w:highlight w:val="white"/>
        </w:rPr>
      </w:pPr>
      <w:r>
        <w:rPr>
          <w:rFonts w:eastAsia="仿宋_GB2312" w:cs="仿宋_GB2312"/>
          <w:sz w:val="24"/>
          <w:szCs w:val="32"/>
          <w:highlight w:val="white"/>
        </w:rPr>
      </w:r>
      <w:r/>
    </w:p>
    <w:p>
      <w:pPr>
        <w:ind w:firstLine="480"/>
        <w:jc w:val="left"/>
        <w:spacing w:line="560" w:lineRule="exact"/>
        <w:rPr>
          <w:rFonts w:eastAsia="仿宋_GB2312" w:cs="仿宋_GB2312"/>
          <w:sz w:val="24"/>
          <w:szCs w:val="32"/>
          <w:highlight w:val="white"/>
        </w:rPr>
      </w:pPr>
      <w:r>
        <w:rPr>
          <w:rFonts w:eastAsia="仿宋_GB2312" w:cs="仿宋_GB2312"/>
          <w:sz w:val="24"/>
          <w:szCs w:val="32"/>
          <w:highlight w:val="white"/>
        </w:rPr>
      </w:r>
      <w:r/>
    </w:p>
    <w:p>
      <w:pPr>
        <w:ind w:firstLine="480"/>
        <w:jc w:val="left"/>
        <w:spacing w:line="560" w:lineRule="exact"/>
        <w:rPr>
          <w:rFonts w:eastAsia="仿宋_GB2312" w:cs="仿宋_GB2312"/>
          <w:sz w:val="24"/>
          <w:szCs w:val="32"/>
          <w:highlight w:val="white"/>
        </w:rPr>
      </w:pPr>
      <w:r>
        <w:rPr>
          <w:rFonts w:eastAsia="仿宋_GB2312" w:cs="仿宋_GB2312"/>
          <w:sz w:val="24"/>
          <w:szCs w:val="32"/>
          <w:highlight w:val="white"/>
        </w:rPr>
      </w:r>
      <w:r/>
    </w:p>
    <w:p>
      <w:pPr>
        <w:rPr>
          <w:rFonts w:eastAsia="黑体"/>
          <w:b/>
          <w:sz w:val="32"/>
          <w:szCs w:val="32"/>
          <w:highlight w:val="white"/>
        </w:rPr>
      </w:pPr>
      <w:r/>
      <w:bookmarkStart w:id="60" w:name="_格式2__法定代表人授权书"/>
      <w:r/>
      <w:bookmarkEnd w:id="60"/>
      <w:r/>
      <w:r/>
    </w:p>
    <w:p>
      <w:pPr>
        <w:rPr>
          <w:rFonts w:eastAsia="黑体"/>
          <w:b/>
          <w:sz w:val="32"/>
          <w:szCs w:val="32"/>
          <w:highlight w:val="white"/>
        </w:rPr>
      </w:pPr>
      <w:r>
        <w:rPr>
          <w:rFonts w:eastAsia="黑体"/>
          <w:b/>
          <w:sz w:val="32"/>
          <w:szCs w:val="32"/>
          <w:highlight w:val="white"/>
        </w:rPr>
      </w:r>
      <w:r/>
    </w:p>
    <w:p>
      <w:pPr>
        <w:jc w:val="center"/>
        <w:rPr>
          <w:rFonts w:eastAsia="宋体" w:cs="仿宋"/>
          <w:b/>
          <w:bCs/>
          <w:sz w:val="32"/>
          <w:szCs w:val="32"/>
          <w:highlight w:val="white"/>
        </w:rPr>
      </w:pPr>
      <w:r>
        <w:rPr>
          <w:rFonts w:eastAsia="宋体" w:cs="仿宋"/>
          <w:b/>
          <w:bCs/>
          <w:sz w:val="32"/>
          <w:szCs w:val="32"/>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ajorEastAsia" w:hAnsiTheme="majorEastAsia" w:eastAsiaTheme="majorEastAsia"/>
          <w:sz w:val="32"/>
          <w:szCs w:val="32"/>
          <w:highlight w:val="white"/>
        </w:rPr>
      </w:pPr>
      <w:r>
        <w:rPr>
          <w:rFonts w:hint="eastAsia" w:asciiTheme="majorEastAsia" w:hAnsiTheme="majorEastAsia" w:eastAsiaTheme="majorEastAsia"/>
          <w:sz w:val="32"/>
          <w:szCs w:val="32"/>
          <w:highlight w:val="white"/>
        </w:rPr>
        <w:t xml:space="preserve">十二、资格证明文件（参考格式）</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（说明：投标人须按“招标公告”的要求，并按下列格式提供相应的资格证明文件）　　　</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格式一：</w:t>
      </w:r>
      <w:r>
        <w:rPr>
          <w:rFonts w:asciiTheme="minorEastAsia" w:hAnsiTheme="minorEastAsia" w:eastAsiaTheme="minorEastAsia"/>
          <w:sz w:val="24"/>
          <w:szCs w:val="24"/>
          <w:highlight w:val="white"/>
        </w:rPr>
        <w:t xml:space="preserve">法人或者其他组织的营业执照等证明文件，自然人的身份证明</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格式</w:t>
      </w:r>
      <w:r>
        <w:rPr>
          <w:rFonts w:hint="eastAsia" w:asciiTheme="minorEastAsia" w:hAnsiTheme="minorEastAsia" w:eastAsiaTheme="minorEastAsia"/>
          <w:sz w:val="24"/>
          <w:szCs w:val="24"/>
          <w:highlight w:val="white"/>
          <w:lang w:val="en-US" w:eastAsia="zh-CN"/>
        </w:rPr>
        <w:t xml:space="preserve">三</w:t>
      </w:r>
      <w:r>
        <w:rPr>
          <w:rFonts w:hint="eastAsia" w:asciiTheme="minorEastAsia" w:hAnsiTheme="minorEastAsia" w:eastAsiaTheme="minorEastAsia"/>
          <w:sz w:val="24"/>
          <w:szCs w:val="24"/>
          <w:highlight w:val="white"/>
        </w:rPr>
        <w:t xml:space="preserve">：具备履行合同所必需的设备和专业技术能力的书面声明</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格式</w:t>
      </w:r>
      <w:r>
        <w:rPr>
          <w:rFonts w:hint="eastAsia" w:asciiTheme="minorEastAsia" w:hAnsiTheme="minorEastAsia" w:eastAsiaTheme="minorEastAsia"/>
          <w:sz w:val="24"/>
          <w:szCs w:val="24"/>
          <w:highlight w:val="white"/>
          <w:lang w:val="en-US" w:eastAsia="zh-CN"/>
        </w:rPr>
        <w:t xml:space="preserve">四</w:t>
      </w:r>
      <w:r>
        <w:rPr>
          <w:rFonts w:hint="eastAsia" w:asciiTheme="minorEastAsia" w:hAnsiTheme="minorEastAsia" w:eastAsiaTheme="minorEastAsia"/>
          <w:sz w:val="24"/>
          <w:szCs w:val="24"/>
          <w:highlight w:val="white"/>
        </w:rPr>
        <w:t xml:space="preserve">：</w:t>
      </w:r>
      <w:r>
        <w:rPr>
          <w:rFonts w:asciiTheme="minorEastAsia" w:hAnsiTheme="minorEastAsia" w:eastAsiaTheme="minorEastAsia"/>
          <w:sz w:val="24"/>
          <w:szCs w:val="24"/>
          <w:highlight w:val="white"/>
        </w:rPr>
        <w:t xml:space="preserve">参加政府采购活动前3年内在经营活动中没有重大违法记录的书面声明</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asciiTheme="minorEastAsia" w:hAnsiTheme="minorEastAsia" w:eastAsiaTheme="minorEastAsia"/>
          <w:sz w:val="24"/>
          <w:szCs w:val="24"/>
          <w:highlight w:val="white"/>
        </w:rPr>
        <w:br w:type="page" w:clear="all"/>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格式一</w:t>
      </w:r>
      <w:r/>
    </w:p>
    <w:p>
      <w:pPr>
        <w:rPr>
          <w:rFonts w:hint="eastAsia" w:asciiTheme="minorEastAsia" w:hAnsiTheme="minorEastAsia" w:eastAsiaTheme="minorEastAsia"/>
          <w:sz w:val="24"/>
          <w:szCs w:val="24"/>
          <w:highlight w:val="white"/>
        </w:rPr>
      </w:pPr>
      <w:r>
        <w:rPr>
          <w:rFonts w:asciiTheme="minorEastAsia" w:hAnsiTheme="minorEastAsia" w:eastAsiaTheme="minorEastAsia"/>
          <w:sz w:val="24"/>
          <w:szCs w:val="24"/>
          <w:highlight w:val="white"/>
        </w:rPr>
        <w:t xml:space="preserve">法人或者其他组织的营业执照等证明文件，自然人的身份证明</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asciiTheme="minorEastAsia" w:hAnsiTheme="minorEastAsia" w:eastAsiaTheme="minorEastAsia"/>
          <w:sz w:val="24"/>
          <w:szCs w:val="24"/>
          <w:highlight w:val="white"/>
        </w:rPr>
        <w:br w:type="page" w:clear="all"/>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格式</w:t>
      </w:r>
      <w:r>
        <w:rPr>
          <w:rFonts w:hint="eastAsia" w:asciiTheme="minorEastAsia" w:hAnsiTheme="minorEastAsia" w:eastAsiaTheme="minorEastAsia"/>
          <w:sz w:val="24"/>
          <w:szCs w:val="24"/>
          <w:highlight w:val="white"/>
          <w:lang w:val="en-US" w:eastAsia="zh-CN"/>
        </w:rPr>
        <w:t xml:space="preserve">二</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具备履行合同所必需的设备和专业技术能力的书面声明</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我单位郑重声明：我单位具备履行本项采购合同所必需的设备和专业技术能力，为履行本项采购合同我公司具备如下主要设备和主要专业技术能力：</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主要设备有：。</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主要专业技术能力有：。</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                                             投标人名称（电子签章）：</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                                               日期： __年月日</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asciiTheme="minorEastAsia" w:hAnsiTheme="minorEastAsia" w:eastAsiaTheme="minorEastAsia"/>
          <w:sz w:val="24"/>
          <w:szCs w:val="24"/>
          <w:highlight w:val="white"/>
        </w:rPr>
        <w:br w:type="page" w:clear="all"/>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格式</w:t>
      </w:r>
      <w:r>
        <w:rPr>
          <w:rFonts w:hint="eastAsia" w:asciiTheme="minorEastAsia" w:hAnsiTheme="minorEastAsia" w:eastAsiaTheme="minorEastAsia"/>
          <w:sz w:val="24"/>
          <w:szCs w:val="24"/>
          <w:highlight w:val="white"/>
          <w:lang w:val="en-US" w:eastAsia="zh-CN"/>
        </w:rPr>
        <w:t xml:space="preserve">三</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参加政府采购活动前 3 年内在经营活动中没有重大违法记录的书面声明</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声  明</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                                      投标人名称（电子签章）：</w:t>
      </w:r>
      <w:r/>
    </w:p>
    <w:p>
      <w:pPr>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                                      日期：___年月日</w:t>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rFonts w:hint="eastAsia"/>
          <w:highlight w:val="white"/>
        </w:rPr>
      </w:pPr>
      <w:r>
        <w:rPr>
          <w:rFonts w:hint="eastAsia"/>
          <w:highlight w:val="white"/>
        </w:rPr>
      </w:r>
      <w:r/>
    </w:p>
    <w:sectPr>
      <w:footerReference w:type="default" r:id="rId15"/>
      <w:footerReference w:type="first" r:id="rId16"/>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43"/>
          <w:jc w:val="center"/>
        </w:pPr>
        <w:r>
          <w:fldChar w:fldCharType="begin"/>
        </w:r>
        <w:r>
          <w:instrText xml:space="preserve">PAGE   \* MERGEFORMAT</w:instrText>
        </w:r>
        <w:r>
          <w:fldChar w:fldCharType="separate"/>
        </w:r>
        <w:r>
          <w:rPr>
            <w:lang w:val="zh-CN"/>
          </w:rPr>
          <w:t xml:space="preserve">30</w:t>
        </w:r>
        <w:r>
          <w:rPr>
            <w:lang w:val="zh-CN"/>
          </w:rPr>
          <w:fldChar w:fldCharType="end"/>
        </w:r>
        <w:r/>
      </w:p>
    </w:sdtContent>
  </w:sdt>
  <w:p>
    <w:pPr>
      <w:pStyle w:val="10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rFonts w:hint="eastAsia"/>
        <w:lang w:val="zh-CN"/>
      </w:rPr>
      <w:t xml:space="preserve">５</w:t>
    </w:r>
    <w:r>
      <w:fldChar w:fldCharType="end"/>
    </w:r>
    <w:r/>
  </w:p>
  <w:p>
    <w:pPr>
      <w:pStyle w:val="843"/>
      <w:jc w:val="center"/>
      <w:tabs>
        <w:tab w:val="center" w:pos="4153" w:leader="none"/>
        <w:tab w:val="clear" w:pos="7143" w:leader="none"/>
        <w:tab w:val="right" w:pos="8306" w:leader="none"/>
        <w:tab w:val="clear" w:pos="14287"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clear" w:pos="7143" w:leader="none"/>
        <w:tab w:val="right" w:pos="8306" w:leader="none"/>
        <w:tab w:val="clear" w:pos="14287" w:leader="none"/>
      </w:tabs>
      <w:rPr>
        <w:rStyle w:val="862"/>
      </w:rPr>
      <w:framePr w:wrap="around" w:vAnchor="text" w:hAnchor="margin" w:xAlign="center" w:y="1"/>
    </w:pPr>
    <w:r>
      <w:fldChar w:fldCharType="begin"/>
    </w:r>
    <w:r>
      <w:rPr>
        <w:rStyle w:val="862"/>
      </w:rPr>
      <w:instrText xml:space="preserve">PAGE  </w:instrText>
    </w:r>
    <w:r>
      <w:fldChar w:fldCharType="separate"/>
    </w:r>
    <w:r>
      <w:rPr>
        <w:rStyle w:val="862"/>
      </w:rPr>
      <w:t xml:space="preserve">1</w:t>
    </w:r>
    <w:r>
      <w:fldChar w:fldCharType="end"/>
    </w:r>
    <w:r/>
  </w:p>
  <w:p>
    <w:pPr>
      <w:pStyle w:val="843"/>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2725" cy="17081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wps:spPr>
                    <wps:txbx>
                      <w:txbxContent>
                        <w:p>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 w:numId="5">
    <w:abstractNumId w:val="5"/>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next w:val="828"/>
    <w:uiPriority w:val="0"/>
    <w:qFormat/>
    <w:pPr>
      <w:jc w:val="both"/>
      <w:widowControl w:val="off"/>
    </w:pPr>
    <w:rPr>
      <w:rFonts w:hint="default" w:ascii="Times New Roman" w:hAnsi="Times New Roman" w:eastAsia="楷体_GB2312" w:cs="Times New Roman"/>
      <w:sz w:val="26"/>
    </w:rPr>
  </w:style>
  <w:style w:type="paragraph" w:styleId="817">
    <w:name w:val="Heading 1"/>
    <w:basedOn w:val="816"/>
    <w:next w:val="816"/>
    <w:link w:val="904"/>
    <w:uiPriority w:val="0"/>
    <w:qFormat/>
    <w:pPr>
      <w:jc w:val="center"/>
      <w:keepLines/>
      <w:keepNext/>
      <w:spacing w:line="360" w:lineRule="auto"/>
      <w:outlineLvl w:val="0"/>
    </w:pPr>
    <w:rPr>
      <w:rFonts w:eastAsia="宋体"/>
      <w:b/>
      <w:sz w:val="32"/>
    </w:rPr>
  </w:style>
  <w:style w:type="paragraph" w:styleId="818">
    <w:name w:val="Heading 2"/>
    <w:basedOn w:val="816"/>
    <w:next w:val="816"/>
    <w:link w:val="905"/>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90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907"/>
    <w:uiPriority w:val="9"/>
    <w:unhideWhenUsed/>
    <w:qFormat/>
    <w:pPr>
      <w:keepLines/>
      <w:keepNext/>
      <w:spacing w:before="320" w:after="200"/>
      <w:outlineLvl w:val="3"/>
    </w:pPr>
    <w:rPr>
      <w:rFonts w:ascii="Arial" w:hAnsi="Arial" w:eastAsia="Arial" w:cs="Arial"/>
      <w:b/>
      <w:bCs/>
      <w:szCs w:val="26"/>
    </w:rPr>
  </w:style>
  <w:style w:type="paragraph" w:styleId="821">
    <w:name w:val="Heading 5"/>
    <w:basedOn w:val="816"/>
    <w:next w:val="816"/>
    <w:link w:val="908"/>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909"/>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911"/>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912"/>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unhideWhenUsed/>
    <w:qFormat/>
  </w:style>
  <w:style w:type="table" w:styleId="827" w:default="1">
    <w:name w:val="Normal Table"/>
    <w:uiPriority w:val="99"/>
    <w:unhideWhenUsed/>
    <w:qFormat/>
    <w:tblPr>
      <w:tblCellMar>
        <w:left w:w="108" w:type="dxa"/>
        <w:top w:w="0" w:type="dxa"/>
        <w:right w:w="108" w:type="dxa"/>
        <w:bottom w:w="0" w:type="dxa"/>
      </w:tblCellMar>
    </w:tblPr>
  </w:style>
  <w:style w:type="paragraph" w:styleId="828" w:customStyle="1">
    <w:name w:val="_Style 1"/>
    <w:basedOn w:val="816"/>
    <w:uiPriority w:val="34"/>
    <w:qFormat/>
    <w:pPr>
      <w:ind w:firstLine="420"/>
    </w:pPr>
  </w:style>
  <w:style w:type="paragraph" w:styleId="829">
    <w:name w:val="toc 7"/>
    <w:basedOn w:val="816"/>
    <w:next w:val="816"/>
    <w:uiPriority w:val="39"/>
    <w:unhideWhenUsed/>
    <w:qFormat/>
    <w:pPr>
      <w:ind w:left="1701"/>
      <w:spacing w:after="57"/>
    </w:pPr>
  </w:style>
  <w:style w:type="paragraph" w:styleId="830">
    <w:name w:val="Normal Indent"/>
    <w:basedOn w:val="816"/>
    <w:next w:val="816"/>
    <w:uiPriority w:val="0"/>
    <w:qFormat/>
    <w:pPr>
      <w:ind w:firstLine="200"/>
    </w:pPr>
  </w:style>
  <w:style w:type="paragraph" w:styleId="831">
    <w:name w:val="Caption"/>
    <w:basedOn w:val="816"/>
    <w:next w:val="816"/>
    <w:uiPriority w:val="35"/>
    <w:unhideWhenUsed/>
    <w:qFormat/>
    <w:pPr>
      <w:spacing w:line="276" w:lineRule="auto"/>
    </w:pPr>
    <w:rPr>
      <w:b/>
      <w:bCs/>
      <w:color w:val="4f81bd"/>
      <w:sz w:val="18"/>
      <w:szCs w:val="18"/>
    </w:rPr>
  </w:style>
  <w:style w:type="paragraph" w:styleId="832">
    <w:name w:val="annotation text"/>
    <w:basedOn w:val="816"/>
    <w:link w:val="1086"/>
    <w:uiPriority w:val="99"/>
    <w:unhideWhenUsed/>
    <w:qFormat/>
    <w:pPr>
      <w:jc w:val="left"/>
    </w:pPr>
  </w:style>
  <w:style w:type="paragraph" w:styleId="833">
    <w:name w:val="Body Text"/>
    <w:basedOn w:val="816"/>
    <w:uiPriority w:val="0"/>
    <w:qFormat/>
    <w:rPr>
      <w:rFonts w:ascii="楷体_GB2312" w:hAnsi="Arial"/>
      <w:sz w:val="28"/>
    </w:rPr>
  </w:style>
  <w:style w:type="paragraph" w:styleId="834">
    <w:name w:val="Body Text Indent"/>
    <w:basedOn w:val="816"/>
    <w:uiPriority w:val="0"/>
    <w:qFormat/>
    <w:pPr>
      <w:ind w:firstLine="645"/>
    </w:pPr>
    <w:rPr>
      <w:rFonts w:ascii="楷体_GB2312" w:hAnsi="Calibri"/>
      <w:sz w:val="32"/>
      <w:szCs w:val="22"/>
    </w:rPr>
  </w:style>
  <w:style w:type="paragraph" w:styleId="835">
    <w:name w:val="Block Text"/>
    <w:basedOn w:val="816"/>
    <w:uiPriority w:val="0"/>
    <w:qFormat/>
    <w:pPr>
      <w:ind w:left="525" w:right="-1" w:firstLine="525"/>
      <w:spacing w:line="312" w:lineRule="atLeast"/>
    </w:pPr>
    <w:rPr>
      <w:sz w:val="28"/>
      <w:szCs w:val="28"/>
    </w:rPr>
  </w:style>
  <w:style w:type="paragraph" w:styleId="836">
    <w:name w:val="index 4"/>
    <w:basedOn w:val="816"/>
    <w:next w:val="816"/>
    <w:uiPriority w:val="0"/>
    <w:qFormat/>
    <w:pPr>
      <w:ind w:left="600"/>
    </w:pPr>
    <w:rPr>
      <w:rFonts w:ascii="Calibri" w:hAnsi="Calibri"/>
      <w:szCs w:val="22"/>
    </w:rPr>
  </w:style>
  <w:style w:type="paragraph" w:styleId="837">
    <w:name w:val="toc 5"/>
    <w:basedOn w:val="816"/>
    <w:next w:val="816"/>
    <w:uiPriority w:val="39"/>
    <w:unhideWhenUsed/>
    <w:qFormat/>
    <w:pPr>
      <w:ind w:left="1134"/>
      <w:spacing w:after="57"/>
    </w:pPr>
  </w:style>
  <w:style w:type="paragraph" w:styleId="838">
    <w:name w:val="toc 3"/>
    <w:basedOn w:val="816"/>
    <w:next w:val="816"/>
    <w:uiPriority w:val="39"/>
    <w:unhideWhenUsed/>
    <w:qFormat/>
    <w:pPr>
      <w:ind w:left="567"/>
      <w:spacing w:after="57"/>
    </w:pPr>
  </w:style>
  <w:style w:type="paragraph" w:styleId="839">
    <w:name w:val="Plain Text"/>
    <w:basedOn w:val="816"/>
    <w:next w:val="830"/>
    <w:uiPriority w:val="0"/>
    <w:qFormat/>
    <w:rPr>
      <w:rFonts w:ascii="宋体"/>
    </w:rPr>
  </w:style>
  <w:style w:type="paragraph" w:styleId="840">
    <w:name w:val="toc 8"/>
    <w:basedOn w:val="816"/>
    <w:next w:val="816"/>
    <w:uiPriority w:val="39"/>
    <w:unhideWhenUsed/>
    <w:qFormat/>
    <w:pPr>
      <w:ind w:left="1984"/>
      <w:spacing w:after="57"/>
    </w:pPr>
  </w:style>
  <w:style w:type="paragraph" w:styleId="841">
    <w:name w:val="endnote text"/>
    <w:basedOn w:val="816"/>
    <w:link w:val="1050"/>
    <w:uiPriority w:val="99"/>
    <w:unhideWhenUsed/>
    <w:qFormat/>
    <w:rPr>
      <w:sz w:val="20"/>
    </w:rPr>
  </w:style>
  <w:style w:type="paragraph" w:styleId="842">
    <w:name w:val="Balloon Text"/>
    <w:basedOn w:val="816"/>
    <w:link w:val="1082"/>
    <w:uiPriority w:val="99"/>
    <w:unhideWhenUsed/>
    <w:qFormat/>
    <w:rPr>
      <w:sz w:val="18"/>
      <w:szCs w:val="18"/>
    </w:rPr>
  </w:style>
  <w:style w:type="paragraph" w:styleId="843">
    <w:name w:val="Footer"/>
    <w:basedOn w:val="816"/>
    <w:link w:val="923"/>
    <w:uiPriority w:val="99"/>
    <w:unhideWhenUsed/>
    <w:qFormat/>
    <w:pPr>
      <w:tabs>
        <w:tab w:val="center" w:pos="7143" w:leader="none"/>
        <w:tab w:val="right" w:pos="14287" w:leader="none"/>
      </w:tabs>
    </w:pPr>
  </w:style>
  <w:style w:type="paragraph" w:styleId="844">
    <w:name w:val="envelope return"/>
    <w:basedOn w:val="845"/>
    <w:uiPriority w:val="99"/>
    <w:unhideWhenUsed/>
    <w:qFormat/>
    <w:rPr>
      <w:rFonts w:ascii="Arial" w:hAnsi="Arial"/>
    </w:rPr>
  </w:style>
  <w:style w:type="paragraph" w:styleId="845" w:customStyle="1">
    <w:name w:val="Normal_19"/>
    <w:next w:val="846"/>
    <w:uiPriority w:val="0"/>
    <w:qFormat/>
    <w:pPr>
      <w:jc w:val="both"/>
      <w:widowControl w:val="off"/>
    </w:pPr>
    <w:rPr>
      <w:rFonts w:hint="default" w:ascii="Times New Roman" w:hAnsi="Times New Roman" w:eastAsia="宋体" w:cs="Times New Roman"/>
      <w:sz w:val="21"/>
      <w:szCs w:val="24"/>
    </w:rPr>
  </w:style>
  <w:style w:type="paragraph" w:styleId="846" w:customStyle="1">
    <w:name w:val="正文文本缩进1"/>
    <w:basedOn w:val="816"/>
    <w:next w:val="844"/>
    <w:uiPriority w:val="0"/>
    <w:unhideWhenUsed/>
    <w:qFormat/>
    <w:pPr>
      <w:ind w:firstLine="570"/>
    </w:pPr>
    <w:rPr>
      <w:rFonts w:ascii="宋体" w:eastAsia="宋体"/>
      <w:sz w:val="28"/>
    </w:rPr>
  </w:style>
  <w:style w:type="paragraph" w:styleId="847">
    <w:name w:val="Header"/>
    <w:basedOn w:val="816"/>
    <w:link w:val="1052"/>
    <w:uiPriority w:val="0"/>
    <w:qFormat/>
    <w:pPr>
      <w:jc w:val="center"/>
      <w:tabs>
        <w:tab w:val="center" w:pos="4153" w:leader="none"/>
        <w:tab w:val="right" w:pos="8306" w:leader="none"/>
      </w:tabs>
    </w:pPr>
    <w:rPr>
      <w:sz w:val="18"/>
      <w:szCs w:val="18"/>
    </w:rPr>
  </w:style>
  <w:style w:type="paragraph" w:styleId="848">
    <w:name w:val="toc 1"/>
    <w:basedOn w:val="816"/>
    <w:next w:val="816"/>
    <w:uiPriority w:val="39"/>
    <w:unhideWhenUsed/>
    <w:qFormat/>
    <w:pPr>
      <w:spacing w:after="57"/>
    </w:pPr>
  </w:style>
  <w:style w:type="paragraph" w:styleId="849">
    <w:name w:val="toc 4"/>
    <w:basedOn w:val="816"/>
    <w:next w:val="816"/>
    <w:uiPriority w:val="39"/>
    <w:unhideWhenUsed/>
    <w:qFormat/>
    <w:pPr>
      <w:ind w:left="850"/>
      <w:spacing w:after="57"/>
    </w:pPr>
  </w:style>
  <w:style w:type="paragraph" w:styleId="850">
    <w:name w:val="Subtitle"/>
    <w:basedOn w:val="816"/>
    <w:next w:val="816"/>
    <w:link w:val="916"/>
    <w:uiPriority w:val="11"/>
    <w:qFormat/>
    <w:pPr>
      <w:spacing w:before="200" w:after="200"/>
    </w:pPr>
    <w:rPr>
      <w:sz w:val="24"/>
      <w:szCs w:val="24"/>
    </w:rPr>
  </w:style>
  <w:style w:type="paragraph" w:styleId="851">
    <w:name w:val="footnote text"/>
    <w:basedOn w:val="816"/>
    <w:link w:val="1049"/>
    <w:uiPriority w:val="99"/>
    <w:unhideWhenUsed/>
    <w:qFormat/>
    <w:pPr>
      <w:spacing w:after="40"/>
    </w:pPr>
    <w:rPr>
      <w:sz w:val="18"/>
    </w:rPr>
  </w:style>
  <w:style w:type="paragraph" w:styleId="852">
    <w:name w:val="toc 6"/>
    <w:basedOn w:val="816"/>
    <w:next w:val="816"/>
    <w:uiPriority w:val="39"/>
    <w:unhideWhenUsed/>
    <w:qFormat/>
    <w:pPr>
      <w:ind w:left="1417"/>
      <w:spacing w:after="57"/>
    </w:pPr>
  </w:style>
  <w:style w:type="paragraph" w:styleId="853">
    <w:name w:val="table of figures"/>
    <w:basedOn w:val="816"/>
    <w:next w:val="816"/>
    <w:uiPriority w:val="99"/>
    <w:unhideWhenUsed/>
    <w:qFormat/>
  </w:style>
  <w:style w:type="paragraph" w:styleId="854">
    <w:name w:val="toc 2"/>
    <w:basedOn w:val="816"/>
    <w:next w:val="816"/>
    <w:uiPriority w:val="39"/>
    <w:unhideWhenUsed/>
    <w:qFormat/>
    <w:pPr>
      <w:ind w:left="283"/>
      <w:spacing w:after="57"/>
    </w:pPr>
  </w:style>
  <w:style w:type="paragraph" w:styleId="855">
    <w:name w:val="toc 9"/>
    <w:basedOn w:val="816"/>
    <w:next w:val="816"/>
    <w:uiPriority w:val="39"/>
    <w:unhideWhenUsed/>
    <w:qFormat/>
    <w:pPr>
      <w:ind w:left="2268"/>
      <w:spacing w:after="57"/>
    </w:pPr>
  </w:style>
  <w:style w:type="paragraph" w:styleId="856">
    <w:name w:val="Normal (Web)"/>
    <w:basedOn w:val="816"/>
    <w:uiPriority w:val="99"/>
    <w:qFormat/>
    <w:pPr>
      <w:jc w:val="left"/>
      <w:spacing w:before="100" w:beforeAutospacing="1" w:after="100" w:afterAutospacing="1"/>
      <w:widowControl/>
    </w:pPr>
    <w:rPr>
      <w:rFonts w:ascii="宋体" w:hAnsi="宋体"/>
      <w:color w:val="000000"/>
      <w:sz w:val="24"/>
      <w:szCs w:val="24"/>
    </w:rPr>
  </w:style>
  <w:style w:type="paragraph" w:styleId="857">
    <w:name w:val="Title"/>
    <w:basedOn w:val="816"/>
    <w:next w:val="816"/>
    <w:link w:val="915"/>
    <w:uiPriority w:val="10"/>
    <w:qFormat/>
    <w:pPr>
      <w:contextualSpacing/>
      <w:spacing w:before="300" w:after="200"/>
    </w:pPr>
    <w:rPr>
      <w:sz w:val="48"/>
      <w:szCs w:val="48"/>
    </w:rPr>
  </w:style>
  <w:style w:type="paragraph" w:styleId="858">
    <w:name w:val="Body Text First Indent"/>
    <w:basedOn w:val="833"/>
    <w:next w:val="859"/>
    <w:uiPriority w:val="0"/>
    <w:qFormat/>
    <w:pPr>
      <w:ind w:firstLine="420"/>
    </w:pPr>
  </w:style>
  <w:style w:type="paragraph" w:styleId="859">
    <w:name w:val="Body Text First Indent 2"/>
    <w:basedOn w:val="834"/>
    <w:uiPriority w:val="99"/>
    <w:unhideWhenUsed/>
    <w:qFormat/>
    <w:pPr>
      <w:ind w:firstLine="200"/>
    </w:pPr>
  </w:style>
  <w:style w:type="table" w:styleId="860">
    <w:name w:val="Table Grid"/>
    <w:basedOn w:val="8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endnote reference"/>
    <w:uiPriority w:val="99"/>
    <w:unhideWhenUsed/>
    <w:qFormat/>
    <w:rPr>
      <w:vertAlign w:val="superscript"/>
    </w:rPr>
  </w:style>
  <w:style w:type="character" w:styleId="862">
    <w:name w:val="page number"/>
    <w:basedOn w:val="826"/>
    <w:uiPriority w:val="0"/>
    <w:qFormat/>
  </w:style>
  <w:style w:type="character" w:styleId="863">
    <w:name w:val="Emphasis"/>
    <w:uiPriority w:val="0"/>
    <w:qFormat/>
    <w:rPr>
      <w:rFonts w:ascii="Times New Roman" w:hAnsi="Times New Roman" w:eastAsia="宋体" w:cs="Times New Roman"/>
      <w:i/>
    </w:rPr>
  </w:style>
  <w:style w:type="character" w:styleId="864">
    <w:name w:val="Hyperlink"/>
    <w:uiPriority w:val="99"/>
    <w:unhideWhenUsed/>
    <w:qFormat/>
    <w:rPr>
      <w:color w:val="0563c1"/>
      <w:u w:val="single"/>
    </w:rPr>
  </w:style>
  <w:style w:type="character" w:styleId="865">
    <w:name w:val="annotation reference"/>
    <w:basedOn w:val="826"/>
    <w:uiPriority w:val="99"/>
    <w:unhideWhenUsed/>
    <w:qFormat/>
    <w:rPr>
      <w:sz w:val="21"/>
      <w:szCs w:val="21"/>
    </w:rPr>
  </w:style>
  <w:style w:type="character" w:styleId="866">
    <w:name w:val="footnote reference"/>
    <w:uiPriority w:val="99"/>
    <w:unhideWhenUsed/>
    <w:qFormat/>
    <w:rPr>
      <w:vertAlign w:val="superscript"/>
    </w:rPr>
  </w:style>
  <w:style w:type="character" w:styleId="867" w:customStyle="1">
    <w:name w:val="Heading 1 Char"/>
    <w:basedOn w:val="826"/>
    <w:uiPriority w:val="9"/>
    <w:qFormat/>
    <w:rPr>
      <w:rFonts w:ascii="Arial" w:hAnsi="Arial" w:eastAsia="Arial" w:cs="Arial"/>
      <w:sz w:val="40"/>
      <w:szCs w:val="40"/>
    </w:rPr>
  </w:style>
  <w:style w:type="character" w:styleId="868" w:customStyle="1">
    <w:name w:val="Heading 2 Char"/>
    <w:basedOn w:val="826"/>
    <w:uiPriority w:val="9"/>
    <w:qFormat/>
    <w:rPr>
      <w:rFonts w:ascii="Arial" w:hAnsi="Arial" w:eastAsia="Arial" w:cs="Arial"/>
      <w:sz w:val="34"/>
    </w:rPr>
  </w:style>
  <w:style w:type="character" w:styleId="869" w:customStyle="1">
    <w:name w:val="Heading 3 Char"/>
    <w:basedOn w:val="826"/>
    <w:uiPriority w:val="9"/>
    <w:qFormat/>
    <w:rPr>
      <w:rFonts w:ascii="Arial" w:hAnsi="Arial" w:eastAsia="Arial" w:cs="Arial"/>
      <w:sz w:val="30"/>
      <w:szCs w:val="30"/>
    </w:rPr>
  </w:style>
  <w:style w:type="character" w:styleId="870" w:customStyle="1">
    <w:name w:val="Heading 4 Char"/>
    <w:basedOn w:val="826"/>
    <w:uiPriority w:val="9"/>
    <w:qFormat/>
    <w:rPr>
      <w:rFonts w:ascii="Arial" w:hAnsi="Arial" w:eastAsia="Arial" w:cs="Arial"/>
      <w:b/>
      <w:bCs/>
      <w:sz w:val="26"/>
      <w:szCs w:val="26"/>
    </w:rPr>
  </w:style>
  <w:style w:type="character" w:styleId="871" w:customStyle="1">
    <w:name w:val="Heading 5 Char"/>
    <w:basedOn w:val="826"/>
    <w:uiPriority w:val="9"/>
    <w:qFormat/>
    <w:rPr>
      <w:rFonts w:ascii="Arial" w:hAnsi="Arial" w:eastAsia="Arial" w:cs="Arial"/>
      <w:b/>
      <w:bCs/>
      <w:sz w:val="24"/>
      <w:szCs w:val="24"/>
    </w:rPr>
  </w:style>
  <w:style w:type="character" w:styleId="872" w:customStyle="1">
    <w:name w:val="Heading 6 Char"/>
    <w:basedOn w:val="826"/>
    <w:uiPriority w:val="9"/>
    <w:qFormat/>
    <w:rPr>
      <w:rFonts w:ascii="Arial" w:hAnsi="Arial" w:eastAsia="Arial" w:cs="Arial"/>
      <w:b/>
      <w:bCs/>
      <w:sz w:val="22"/>
      <w:szCs w:val="22"/>
    </w:rPr>
  </w:style>
  <w:style w:type="character" w:styleId="873" w:customStyle="1">
    <w:name w:val="Heading 7 Char"/>
    <w:basedOn w:val="826"/>
    <w:uiPriority w:val="9"/>
    <w:qFormat/>
    <w:rPr>
      <w:rFonts w:ascii="Arial" w:hAnsi="Arial" w:eastAsia="Arial" w:cs="Arial"/>
      <w:b/>
      <w:bCs/>
      <w:i/>
      <w:iCs/>
      <w:sz w:val="22"/>
      <w:szCs w:val="22"/>
    </w:rPr>
  </w:style>
  <w:style w:type="character" w:styleId="874" w:customStyle="1">
    <w:name w:val="Heading 8 Char"/>
    <w:basedOn w:val="826"/>
    <w:uiPriority w:val="9"/>
    <w:qFormat/>
    <w:rPr>
      <w:rFonts w:ascii="Arial" w:hAnsi="Arial" w:eastAsia="Arial" w:cs="Arial"/>
      <w:i/>
      <w:iCs/>
      <w:sz w:val="22"/>
      <w:szCs w:val="22"/>
    </w:rPr>
  </w:style>
  <w:style w:type="character" w:styleId="875" w:customStyle="1">
    <w:name w:val="Heading 9 Char"/>
    <w:basedOn w:val="826"/>
    <w:uiPriority w:val="9"/>
    <w:qFormat/>
    <w:rPr>
      <w:rFonts w:ascii="Arial" w:hAnsi="Arial" w:eastAsia="Arial" w:cs="Arial"/>
      <w:i/>
      <w:iCs/>
      <w:sz w:val="21"/>
      <w:szCs w:val="21"/>
    </w:rPr>
  </w:style>
  <w:style w:type="character" w:styleId="876" w:customStyle="1">
    <w:name w:val="Title Char"/>
    <w:basedOn w:val="826"/>
    <w:uiPriority w:val="10"/>
    <w:qFormat/>
    <w:rPr>
      <w:sz w:val="48"/>
      <w:szCs w:val="48"/>
    </w:rPr>
  </w:style>
  <w:style w:type="character" w:styleId="877" w:customStyle="1">
    <w:name w:val="Subtitle Char"/>
    <w:basedOn w:val="826"/>
    <w:uiPriority w:val="11"/>
    <w:qFormat/>
    <w:rPr>
      <w:sz w:val="24"/>
      <w:szCs w:val="24"/>
    </w:rPr>
  </w:style>
  <w:style w:type="character" w:styleId="878" w:customStyle="1">
    <w:name w:val="Quote Char"/>
    <w:uiPriority w:val="29"/>
    <w:qFormat/>
    <w:rPr>
      <w:i/>
    </w:rPr>
  </w:style>
  <w:style w:type="character" w:styleId="879" w:customStyle="1">
    <w:name w:val="Intense Quote Char"/>
    <w:uiPriority w:val="30"/>
    <w:qFormat/>
    <w:rPr>
      <w:i/>
    </w:rPr>
  </w:style>
  <w:style w:type="character" w:styleId="880" w:customStyle="1">
    <w:name w:val="Caption Char"/>
    <w:uiPriority w:val="99"/>
    <w:qFormat/>
  </w:style>
  <w:style w:type="table" w:styleId="881" w:customStyle="1">
    <w:name w:val="Plain Table 1"/>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2"/>
    <w:basedOn w:val="8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3"/>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Plain Table 4"/>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Plain Table 5"/>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Grid Table 1 Light"/>
    <w:basedOn w:val="8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7" w:customStyle="1">
    <w:name w:val="Grid Table 2"/>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3"/>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basedOn w:val="8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5 Dark"/>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6 Colorful"/>
    <w:basedOn w:val="8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7 Colorful"/>
    <w:basedOn w:val="8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1 Light"/>
    <w:basedOn w:val="8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2"/>
    <w:basedOn w:val="8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3"/>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5 Dark"/>
    <w:basedOn w:val="8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basedOn w:val="8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7 Colorful"/>
    <w:basedOn w:val="8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0" w:customStyle="1">
    <w:name w:val="Footnote Text Char"/>
    <w:uiPriority w:val="99"/>
    <w:qFormat/>
    <w:rPr>
      <w:sz w:val="18"/>
    </w:rPr>
  </w:style>
  <w:style w:type="character" w:styleId="901" w:customStyle="1">
    <w:name w:val="Endnote Text Char"/>
    <w:uiPriority w:val="99"/>
    <w:qFormat/>
    <w:rPr>
      <w:sz w:val="20"/>
    </w:rPr>
  </w:style>
  <w:style w:type="paragraph" w:styleId="902" w:customStyle="1">
    <w:name w:val="TOC Heading"/>
    <w:uiPriority w:val="39"/>
    <w:unhideWhenUsed/>
    <w:qFormat/>
    <w:rPr>
      <w:rFonts w:hint="default" w:ascii="Times New Roman" w:hAnsi="Times New Roman" w:eastAsia="宋体" w:cs="Times New Roman"/>
    </w:rPr>
  </w:style>
  <w:style w:type="paragraph" w:styleId="903" w:customStyle="1">
    <w:name w:val="标题 31"/>
    <w:basedOn w:val="816"/>
    <w:next w:val="816"/>
    <w:uiPriority w:val="0"/>
    <w:qFormat/>
    <w:pPr>
      <w:keepLines/>
      <w:keepNext/>
      <w:spacing w:before="260" w:after="260" w:line="416" w:lineRule="auto"/>
      <w:outlineLvl w:val="2"/>
    </w:pPr>
    <w:rPr>
      <w:b/>
      <w:bCs/>
      <w:sz w:val="32"/>
      <w:szCs w:val="32"/>
    </w:rPr>
  </w:style>
  <w:style w:type="character" w:styleId="904" w:customStyle="1">
    <w:name w:val="标题 1 字符"/>
    <w:link w:val="817"/>
    <w:uiPriority w:val="0"/>
    <w:qFormat/>
    <w:rPr>
      <w:rFonts w:ascii="Arial" w:hAnsi="Arial" w:eastAsia="Arial" w:cs="Arial"/>
      <w:sz w:val="40"/>
      <w:szCs w:val="40"/>
    </w:rPr>
  </w:style>
  <w:style w:type="character" w:styleId="905" w:customStyle="1">
    <w:name w:val="标题 2 字符"/>
    <w:link w:val="818"/>
    <w:uiPriority w:val="9"/>
    <w:qFormat/>
    <w:rPr>
      <w:rFonts w:ascii="Arial" w:hAnsi="Arial" w:eastAsia="Arial" w:cs="Arial"/>
      <w:sz w:val="34"/>
    </w:rPr>
  </w:style>
  <w:style w:type="character" w:styleId="906" w:customStyle="1">
    <w:name w:val="标题 3 字符"/>
    <w:link w:val="819"/>
    <w:uiPriority w:val="9"/>
    <w:qFormat/>
    <w:rPr>
      <w:rFonts w:ascii="Arial" w:hAnsi="Arial" w:eastAsia="Arial" w:cs="Arial"/>
      <w:sz w:val="30"/>
      <w:szCs w:val="30"/>
    </w:rPr>
  </w:style>
  <w:style w:type="character" w:styleId="907" w:customStyle="1">
    <w:name w:val="标题 4 字符"/>
    <w:link w:val="820"/>
    <w:uiPriority w:val="9"/>
    <w:qFormat/>
    <w:rPr>
      <w:rFonts w:ascii="Arial" w:hAnsi="Arial" w:eastAsia="Arial" w:cs="Arial"/>
      <w:b/>
      <w:bCs/>
      <w:sz w:val="26"/>
      <w:szCs w:val="26"/>
    </w:rPr>
  </w:style>
  <w:style w:type="character" w:styleId="908" w:customStyle="1">
    <w:name w:val="标题 5 字符"/>
    <w:link w:val="821"/>
    <w:uiPriority w:val="9"/>
    <w:qFormat/>
    <w:rPr>
      <w:rFonts w:ascii="Arial" w:hAnsi="Arial" w:eastAsia="Arial" w:cs="Arial"/>
      <w:b/>
      <w:bCs/>
      <w:sz w:val="24"/>
      <w:szCs w:val="24"/>
    </w:rPr>
  </w:style>
  <w:style w:type="character" w:styleId="909" w:customStyle="1">
    <w:name w:val="标题 6 字符"/>
    <w:link w:val="822"/>
    <w:uiPriority w:val="9"/>
    <w:qFormat/>
    <w:rPr>
      <w:rFonts w:ascii="Arial" w:hAnsi="Arial" w:eastAsia="Arial" w:cs="Arial"/>
      <w:b/>
      <w:bCs/>
      <w:sz w:val="22"/>
      <w:szCs w:val="22"/>
    </w:rPr>
  </w:style>
  <w:style w:type="character" w:styleId="910" w:customStyle="1">
    <w:name w:val="标题 7 字符"/>
    <w:link w:val="823"/>
    <w:uiPriority w:val="9"/>
    <w:qFormat/>
    <w:rPr>
      <w:rFonts w:ascii="Arial" w:hAnsi="Arial" w:eastAsia="Arial" w:cs="Arial"/>
      <w:b/>
      <w:bCs/>
      <w:i/>
      <w:iCs/>
      <w:sz w:val="22"/>
      <w:szCs w:val="22"/>
    </w:rPr>
  </w:style>
  <w:style w:type="character" w:styleId="911" w:customStyle="1">
    <w:name w:val="标题 8 字符"/>
    <w:link w:val="824"/>
    <w:uiPriority w:val="9"/>
    <w:qFormat/>
    <w:rPr>
      <w:rFonts w:ascii="Arial" w:hAnsi="Arial" w:eastAsia="Arial" w:cs="Arial"/>
      <w:i/>
      <w:iCs/>
      <w:sz w:val="22"/>
      <w:szCs w:val="22"/>
    </w:rPr>
  </w:style>
  <w:style w:type="character" w:styleId="912" w:customStyle="1">
    <w:name w:val="标题 9 字符"/>
    <w:link w:val="825"/>
    <w:uiPriority w:val="9"/>
    <w:qFormat/>
    <w:rPr>
      <w:rFonts w:ascii="Arial" w:hAnsi="Arial" w:eastAsia="Arial" w:cs="Arial"/>
      <w:i/>
      <w:iCs/>
      <w:sz w:val="21"/>
      <w:szCs w:val="21"/>
    </w:rPr>
  </w:style>
  <w:style w:type="paragraph" w:styleId="913" w:customStyle="1">
    <w:name w:val="List Paragraph"/>
    <w:basedOn w:val="816"/>
    <w:uiPriority w:val="0"/>
    <w:qFormat/>
    <w:pPr>
      <w:ind w:firstLine="420"/>
    </w:pPr>
  </w:style>
  <w:style w:type="paragraph" w:styleId="914" w:customStyle="1">
    <w:name w:val="No Spacing"/>
    <w:uiPriority w:val="1"/>
    <w:qFormat/>
    <w:rPr>
      <w:rFonts w:hint="default" w:ascii="Times New Roman" w:hAnsi="Times New Roman" w:eastAsia="宋体" w:cs="Times New Roman"/>
    </w:rPr>
  </w:style>
  <w:style w:type="character" w:styleId="915" w:customStyle="1">
    <w:name w:val="标题 字符"/>
    <w:link w:val="857"/>
    <w:uiPriority w:val="10"/>
    <w:qFormat/>
    <w:rPr>
      <w:sz w:val="48"/>
      <w:szCs w:val="48"/>
    </w:rPr>
  </w:style>
  <w:style w:type="character" w:styleId="916" w:customStyle="1">
    <w:name w:val="副标题 字符"/>
    <w:link w:val="850"/>
    <w:uiPriority w:val="11"/>
    <w:qFormat/>
    <w:rPr>
      <w:sz w:val="24"/>
      <w:szCs w:val="24"/>
    </w:rPr>
  </w:style>
  <w:style w:type="paragraph" w:styleId="917" w:customStyle="1">
    <w:name w:val="Quote"/>
    <w:basedOn w:val="816"/>
    <w:next w:val="816"/>
    <w:link w:val="918"/>
    <w:uiPriority w:val="29"/>
    <w:qFormat/>
    <w:pPr>
      <w:ind w:left="720" w:right="720"/>
    </w:pPr>
    <w:rPr>
      <w:i/>
    </w:rPr>
  </w:style>
  <w:style w:type="character" w:styleId="918" w:customStyle="1">
    <w:name w:val="引用 字符"/>
    <w:link w:val="917"/>
    <w:uiPriority w:val="29"/>
    <w:qFormat/>
    <w:rPr>
      <w:i/>
    </w:rPr>
  </w:style>
  <w:style w:type="paragraph" w:styleId="919" w:customStyle="1">
    <w:name w:val="Intense Quote"/>
    <w:basedOn w:val="816"/>
    <w:next w:val="816"/>
    <w:link w:val="9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明显引用 字符"/>
    <w:link w:val="919"/>
    <w:uiPriority w:val="30"/>
    <w:qFormat/>
    <w:rPr>
      <w:i/>
    </w:rPr>
  </w:style>
  <w:style w:type="character" w:styleId="921" w:customStyle="1">
    <w:name w:val="Header Char"/>
    <w:uiPriority w:val="99"/>
    <w:qFormat/>
  </w:style>
  <w:style w:type="character" w:styleId="922" w:customStyle="1">
    <w:name w:val="Footer Char"/>
    <w:uiPriority w:val="99"/>
    <w:qFormat/>
  </w:style>
  <w:style w:type="character" w:styleId="923" w:customStyle="1">
    <w:name w:val="页脚 字符"/>
    <w:link w:val="843"/>
    <w:uiPriority w:val="99"/>
    <w:qFormat/>
  </w:style>
  <w:style w:type="table" w:styleId="92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27" w:customStyle="1">
    <w:name w:val="无格式表格 31"/>
    <w:uiPriority w:val="99"/>
    <w:qFormat/>
    <w:tblPr>
      <w:tblCellMar>
        <w:left w:w="0" w:type="dxa"/>
        <w:top w:w="0" w:type="dxa"/>
        <w:right w:w="0" w:type="dxa"/>
        <w:bottom w:w="0" w:type="dxa"/>
      </w:tblCellMar>
    </w:tblPr>
  </w:style>
  <w:style w:type="table" w:styleId="928" w:customStyle="1">
    <w:name w:val="无格式表格 41"/>
    <w:uiPriority w:val="99"/>
    <w:qFormat/>
    <w:tblPr>
      <w:tblCellMar>
        <w:left w:w="0" w:type="dxa"/>
        <w:top w:w="0" w:type="dxa"/>
        <w:right w:w="0" w:type="dxa"/>
        <w:bottom w:w="0" w:type="dxa"/>
      </w:tblCellMar>
    </w:tblPr>
  </w:style>
  <w:style w:type="table" w:styleId="929" w:customStyle="1">
    <w:name w:val="无格式表格 51"/>
    <w:uiPriority w:val="99"/>
    <w:qFormat/>
    <w:tblPr>
      <w:tblCellMar>
        <w:left w:w="0" w:type="dxa"/>
        <w:top w:w="0" w:type="dxa"/>
        <w:right w:w="0" w:type="dxa"/>
        <w:bottom w:w="0" w:type="dxa"/>
      </w:tblCellMar>
    </w:tblPr>
  </w:style>
  <w:style w:type="table" w:styleId="93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3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5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9" w:customStyle="1">
    <w:name w:val="清单表 1 浅色1"/>
    <w:uiPriority w:val="99"/>
    <w:qFormat/>
    <w:tblPr>
      <w:tblCellMar>
        <w:left w:w="0" w:type="dxa"/>
        <w:top w:w="0" w:type="dxa"/>
        <w:right w:w="0" w:type="dxa"/>
        <w:bottom w:w="0" w:type="dxa"/>
      </w:tblCellMar>
    </w:tblPr>
  </w:style>
  <w:style w:type="table" w:styleId="980" w:customStyle="1">
    <w:name w:val="List Table 1 Light - Accent 1"/>
    <w:uiPriority w:val="99"/>
    <w:qFormat/>
    <w:tblPr>
      <w:tblCellMar>
        <w:left w:w="0" w:type="dxa"/>
        <w:top w:w="0" w:type="dxa"/>
        <w:right w:w="0" w:type="dxa"/>
        <w:bottom w:w="0" w:type="dxa"/>
      </w:tblCellMar>
    </w:tblPr>
  </w:style>
  <w:style w:type="table" w:styleId="981" w:customStyle="1">
    <w:name w:val="List Table 1 Light - Accent 2"/>
    <w:uiPriority w:val="99"/>
    <w:qFormat/>
    <w:tblPr>
      <w:tblCellMar>
        <w:left w:w="0" w:type="dxa"/>
        <w:top w:w="0" w:type="dxa"/>
        <w:right w:w="0" w:type="dxa"/>
        <w:bottom w:w="0" w:type="dxa"/>
      </w:tblCellMar>
    </w:tblPr>
  </w:style>
  <w:style w:type="table" w:styleId="982" w:customStyle="1">
    <w:name w:val="List Table 1 Light - Accent 3"/>
    <w:uiPriority w:val="99"/>
    <w:qFormat/>
    <w:tblPr>
      <w:tblCellMar>
        <w:left w:w="0" w:type="dxa"/>
        <w:top w:w="0" w:type="dxa"/>
        <w:right w:w="0" w:type="dxa"/>
        <w:bottom w:w="0" w:type="dxa"/>
      </w:tblCellMar>
    </w:tblPr>
  </w:style>
  <w:style w:type="table" w:styleId="983" w:customStyle="1">
    <w:name w:val="List Table 1 Light - Accent 4"/>
    <w:uiPriority w:val="99"/>
    <w:qFormat/>
    <w:tblPr>
      <w:tblCellMar>
        <w:left w:w="0" w:type="dxa"/>
        <w:top w:w="0" w:type="dxa"/>
        <w:right w:w="0" w:type="dxa"/>
        <w:bottom w:w="0" w:type="dxa"/>
      </w:tblCellMar>
    </w:tblPr>
  </w:style>
  <w:style w:type="table" w:styleId="984" w:customStyle="1">
    <w:name w:val="List Table 1 Light - Accent 5"/>
    <w:uiPriority w:val="99"/>
    <w:qFormat/>
    <w:tblPr>
      <w:tblCellMar>
        <w:left w:w="0" w:type="dxa"/>
        <w:top w:w="0" w:type="dxa"/>
        <w:right w:w="0" w:type="dxa"/>
        <w:bottom w:w="0" w:type="dxa"/>
      </w:tblCellMar>
    </w:tblPr>
  </w:style>
  <w:style w:type="table" w:styleId="985" w:customStyle="1">
    <w:name w:val="List Table 1 Light - Accent 6"/>
    <w:uiPriority w:val="99"/>
    <w:qFormat/>
    <w:tblPr>
      <w:tblCellMar>
        <w:left w:w="0" w:type="dxa"/>
        <w:top w:w="0" w:type="dxa"/>
        <w:right w:w="0" w:type="dxa"/>
        <w:bottom w:w="0" w:type="dxa"/>
      </w:tblCellMar>
    </w:tblPr>
  </w:style>
  <w:style w:type="table" w:styleId="98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8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9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0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0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1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1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1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1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1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2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2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2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2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28" w:customStyle="1">
    <w:name w:val="Lined - Accent"/>
    <w:uiPriority w:val="99"/>
    <w:qFormat/>
    <w:rPr>
      <w:color w:val="404040"/>
    </w:rPr>
    <w:tblPr>
      <w:tblCellMar>
        <w:left w:w="0" w:type="dxa"/>
        <w:top w:w="0" w:type="dxa"/>
        <w:right w:w="0" w:type="dxa"/>
        <w:bottom w:w="0" w:type="dxa"/>
      </w:tblCellMar>
    </w:tblPr>
  </w:style>
  <w:style w:type="table" w:styleId="1029" w:customStyle="1">
    <w:name w:val="Lined - Accent 1"/>
    <w:uiPriority w:val="99"/>
    <w:qFormat/>
    <w:rPr>
      <w:color w:val="404040"/>
    </w:rPr>
    <w:tblPr>
      <w:tblCellMar>
        <w:left w:w="0" w:type="dxa"/>
        <w:top w:w="0" w:type="dxa"/>
        <w:right w:w="0" w:type="dxa"/>
        <w:bottom w:w="0" w:type="dxa"/>
      </w:tblCellMar>
    </w:tblPr>
  </w:style>
  <w:style w:type="table" w:styleId="1030" w:customStyle="1">
    <w:name w:val="Lined - Accent 2"/>
    <w:uiPriority w:val="99"/>
    <w:qFormat/>
    <w:rPr>
      <w:color w:val="404040"/>
    </w:rPr>
    <w:tblPr>
      <w:tblCellMar>
        <w:left w:w="0" w:type="dxa"/>
        <w:top w:w="0" w:type="dxa"/>
        <w:right w:w="0" w:type="dxa"/>
        <w:bottom w:w="0" w:type="dxa"/>
      </w:tblCellMar>
    </w:tblPr>
  </w:style>
  <w:style w:type="table" w:styleId="1031" w:customStyle="1">
    <w:name w:val="Lined - Accent 3"/>
    <w:uiPriority w:val="99"/>
    <w:qFormat/>
    <w:rPr>
      <w:color w:val="404040"/>
    </w:rPr>
    <w:tblPr>
      <w:tblCellMar>
        <w:left w:w="0" w:type="dxa"/>
        <w:top w:w="0" w:type="dxa"/>
        <w:right w:w="0" w:type="dxa"/>
        <w:bottom w:w="0" w:type="dxa"/>
      </w:tblCellMar>
    </w:tblPr>
  </w:style>
  <w:style w:type="table" w:styleId="1032" w:customStyle="1">
    <w:name w:val="Lined - Accent 4"/>
    <w:uiPriority w:val="99"/>
    <w:qFormat/>
    <w:rPr>
      <w:color w:val="404040"/>
    </w:rPr>
    <w:tblPr>
      <w:tblCellMar>
        <w:left w:w="0" w:type="dxa"/>
        <w:top w:w="0" w:type="dxa"/>
        <w:right w:w="0" w:type="dxa"/>
        <w:bottom w:w="0" w:type="dxa"/>
      </w:tblCellMar>
    </w:tblPr>
  </w:style>
  <w:style w:type="table" w:styleId="1033" w:customStyle="1">
    <w:name w:val="Lined - Accent 5"/>
    <w:uiPriority w:val="99"/>
    <w:qFormat/>
    <w:rPr>
      <w:color w:val="404040"/>
    </w:rPr>
    <w:tblPr>
      <w:tblCellMar>
        <w:left w:w="0" w:type="dxa"/>
        <w:top w:w="0" w:type="dxa"/>
        <w:right w:w="0" w:type="dxa"/>
        <w:bottom w:w="0" w:type="dxa"/>
      </w:tblCellMar>
    </w:tblPr>
  </w:style>
  <w:style w:type="table" w:styleId="1034" w:customStyle="1">
    <w:name w:val="Lined - Accent 6"/>
    <w:uiPriority w:val="99"/>
    <w:qFormat/>
    <w:rPr>
      <w:color w:val="404040"/>
    </w:rPr>
    <w:tblPr>
      <w:tblCellMar>
        <w:left w:w="0" w:type="dxa"/>
        <w:top w:w="0" w:type="dxa"/>
        <w:right w:w="0" w:type="dxa"/>
        <w:bottom w:w="0" w:type="dxa"/>
      </w:tblCellMar>
    </w:tblPr>
  </w:style>
  <w:style w:type="table" w:styleId="103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9" w:customStyle="1">
    <w:name w:val="脚注文本 字符"/>
    <w:link w:val="851"/>
    <w:uiPriority w:val="99"/>
    <w:qFormat/>
    <w:rPr>
      <w:sz w:val="18"/>
    </w:rPr>
  </w:style>
  <w:style w:type="character" w:styleId="1050" w:customStyle="1">
    <w:name w:val="尾注文本 字符"/>
    <w:link w:val="841"/>
    <w:uiPriority w:val="99"/>
    <w:qFormat/>
    <w:rPr>
      <w:sz w:val="20"/>
    </w:rPr>
  </w:style>
  <w:style w:type="paragraph" w:styleId="1051" w:customStyle="1">
    <w:name w:val="TOC 标题1"/>
    <w:uiPriority w:val="39"/>
    <w:unhideWhenUsed/>
    <w:qFormat/>
    <w:rPr>
      <w:rFonts w:hint="default" w:ascii="Times New Roman" w:hAnsi="Times New Roman" w:eastAsia="宋体" w:cs="Times New Roman"/>
    </w:rPr>
  </w:style>
  <w:style w:type="character" w:styleId="1052" w:customStyle="1">
    <w:name w:val="页眉 字符"/>
    <w:link w:val="847"/>
    <w:uiPriority w:val="0"/>
    <w:qFormat/>
    <w:rPr>
      <w:rFonts w:ascii="Times New Roman" w:hAnsi="Times New Roman" w:eastAsia="楷体_GB2312"/>
      <w:sz w:val="18"/>
      <w:szCs w:val="18"/>
    </w:rPr>
  </w:style>
  <w:style w:type="paragraph" w:styleId="1053" w:customStyle="1">
    <w:name w:val="索引 41"/>
    <w:basedOn w:val="816"/>
    <w:next w:val="816"/>
    <w:uiPriority w:val="0"/>
    <w:qFormat/>
    <w:pPr>
      <w:ind w:left="600"/>
    </w:pPr>
    <w:rPr>
      <w:szCs w:val="21"/>
    </w:rPr>
  </w:style>
  <w:style w:type="paragraph" w:styleId="1054" w:customStyle="1">
    <w:name w:val="正文首行缩进 21"/>
    <w:basedOn w:val="846"/>
    <w:uiPriority w:val="99"/>
    <w:unhideWhenUsed/>
    <w:qFormat/>
    <w:pPr>
      <w:ind w:firstLine="420"/>
    </w:pPr>
  </w:style>
  <w:style w:type="paragraph" w:styleId="1055" w:customStyle="1">
    <w:name w:val="目录 11"/>
    <w:basedOn w:val="816"/>
    <w:next w:val="816"/>
    <w:uiPriority w:val="0"/>
    <w:unhideWhenUsed/>
    <w:qFormat/>
    <w:pPr>
      <w:jc w:val="left"/>
    </w:pPr>
    <w:rPr>
      <w:sz w:val="24"/>
    </w:rPr>
  </w:style>
  <w:style w:type="paragraph" w:styleId="1056" w:customStyle="1">
    <w:name w:val="标题 21"/>
    <w:basedOn w:val="816"/>
    <w:next w:val="816"/>
    <w:uiPriority w:val="0"/>
    <w:qFormat/>
    <w:pPr>
      <w:keepLines/>
      <w:keepNext/>
      <w:spacing w:before="260" w:after="260" w:line="416" w:lineRule="auto"/>
      <w:outlineLvl w:val="1"/>
    </w:pPr>
    <w:rPr>
      <w:rFonts w:ascii="Cambria" w:hAnsi="Cambria" w:eastAsia="宋体"/>
      <w:b/>
      <w:bCs/>
      <w:sz w:val="32"/>
      <w:szCs w:val="32"/>
    </w:rPr>
  </w:style>
  <w:style w:type="paragraph" w:styleId="1057" w:customStyle="1">
    <w:name w:val="Default"/>
    <w:uiPriority w:val="0"/>
    <w:qFormat/>
    <w:pPr>
      <w:widowControl w:val="off"/>
    </w:pPr>
    <w:rPr>
      <w:rFonts w:hint="default" w:ascii="仿宋" w:hAnsi="Times New Roman" w:eastAsia="仿宋" w:cs="仿宋"/>
      <w:color w:val="000000"/>
      <w:sz w:val="24"/>
      <w:szCs w:val="24"/>
    </w:rPr>
  </w:style>
  <w:style w:type="paragraph" w:styleId="1058" w:customStyle="1">
    <w:name w:val="纯文本1111"/>
    <w:basedOn w:val="816"/>
    <w:next w:val="1059"/>
    <w:uiPriority w:val="0"/>
    <w:unhideWhenUsed/>
    <w:qFormat/>
    <w:rPr>
      <w:rFonts w:ascii="宋体" w:hAnsi="Courier New"/>
    </w:rPr>
  </w:style>
  <w:style w:type="paragraph" w:styleId="1059" w:customStyle="1">
    <w:name w:val="正文缩进1"/>
    <w:basedOn w:val="816"/>
    <w:uiPriority w:val="0"/>
    <w:unhideWhenUsed/>
    <w:qFormat/>
    <w:pPr>
      <w:ind w:firstLine="420"/>
      <w:jc w:val="left"/>
    </w:pPr>
    <w:rPr>
      <w:sz w:val="24"/>
    </w:rPr>
  </w:style>
  <w:style w:type="paragraph" w:styleId="1060" w:customStyle="1">
    <w:name w:val="首行缩进"/>
    <w:basedOn w:val="816"/>
    <w:uiPriority w:val="0"/>
    <w:qFormat/>
    <w:pPr>
      <w:ind w:firstLine="480"/>
      <w:spacing w:line="360" w:lineRule="auto"/>
    </w:pPr>
    <w:rPr>
      <w:rFonts w:hAnsi="宋体" w:eastAsia="宋体" w:cs="宋体"/>
      <w:sz w:val="24"/>
      <w:szCs w:val="24"/>
    </w:rPr>
  </w:style>
  <w:style w:type="paragraph" w:styleId="1061" w:customStyle="1">
    <w:name w:val="Char"/>
    <w:basedOn w:val="816"/>
    <w:uiPriority w:val="0"/>
    <w:qFormat/>
  </w:style>
  <w:style w:type="paragraph" w:styleId="1062" w:customStyle="1">
    <w:name w:val="标题 11"/>
    <w:basedOn w:val="816"/>
    <w:next w:val="816"/>
    <w:uiPriority w:val="0"/>
    <w:qFormat/>
    <w:pPr>
      <w:keepLines/>
      <w:keepNext/>
      <w:spacing w:before="340" w:after="330" w:line="578" w:lineRule="auto"/>
      <w:outlineLvl w:val="0"/>
    </w:pPr>
    <w:rPr>
      <w:b/>
      <w:sz w:val="44"/>
    </w:rPr>
  </w:style>
  <w:style w:type="paragraph" w:styleId="1063" w:customStyle="1">
    <w:name w:val="纯文本1"/>
    <w:basedOn w:val="816"/>
    <w:uiPriority w:val="0"/>
    <w:qFormat/>
    <w:rPr>
      <w:rFonts w:ascii="宋体" w:hAnsi="Courier New"/>
    </w:rPr>
  </w:style>
  <w:style w:type="paragraph" w:styleId="1064" w:customStyle="1">
    <w:name w:val="正文2"/>
    <w:basedOn w:val="816"/>
    <w:uiPriority w:val="0"/>
    <w:qFormat/>
    <w:pPr>
      <w:ind w:firstLine="510"/>
      <w:spacing w:before="156" w:line="360" w:lineRule="auto"/>
    </w:pPr>
    <w:rPr>
      <w:sz w:val="24"/>
    </w:rPr>
  </w:style>
  <w:style w:type="character" w:styleId="1065" w:customStyle="1">
    <w:name w:val="要点1"/>
    <w:uiPriority w:val="0"/>
    <w:qFormat/>
    <w:rPr>
      <w:b/>
      <w:bCs/>
    </w:rPr>
  </w:style>
  <w:style w:type="paragraph" w:styleId="1066" w:customStyle="1">
    <w:name w:val="普通(网站)1"/>
    <w:basedOn w:val="816"/>
    <w:uiPriority w:val="0"/>
    <w:unhideWhenUsed/>
    <w:qFormat/>
    <w:pPr>
      <w:jc w:val="left"/>
      <w:spacing w:before="100" w:beforeAutospacing="1" w:after="100" w:afterAutospacing="1"/>
      <w:widowControl/>
    </w:pPr>
    <w:rPr>
      <w:rFonts w:ascii="宋体" w:hAnsi="宋体" w:cs="宋体"/>
      <w:sz w:val="24"/>
    </w:rPr>
  </w:style>
  <w:style w:type="paragraph" w:styleId="1067" w:customStyle="1">
    <w:name w:val="正文文本缩进 21"/>
    <w:basedOn w:val="816"/>
    <w:uiPriority w:val="0"/>
    <w:unhideWhenUsed/>
    <w:qFormat/>
    <w:pPr>
      <w:ind w:left="420"/>
      <w:spacing w:after="120" w:line="480" w:lineRule="auto"/>
    </w:pPr>
  </w:style>
  <w:style w:type="paragraph" w:styleId="1068" w:customStyle="1">
    <w:name w:val="纯文本11"/>
    <w:basedOn w:val="816"/>
    <w:uiPriority w:val="99"/>
    <w:qFormat/>
    <w:rPr>
      <w:rFonts w:ascii="宋体" w:hAnsi="Courier New"/>
    </w:rPr>
  </w:style>
  <w:style w:type="paragraph" w:styleId="1069" w:customStyle="1">
    <w:name w:val="索引 11"/>
    <w:basedOn w:val="816"/>
    <w:next w:val="816"/>
    <w:uiPriority w:val="0"/>
    <w:unhideWhenUsed/>
    <w:qFormat/>
    <w:pPr>
      <w:jc w:val="center"/>
      <w:spacing w:line="220" w:lineRule="exact"/>
    </w:pPr>
    <w:rPr>
      <w:rFonts w:ascii="仿宋_GB2312" w:eastAsia="仿宋_GB2312"/>
      <w:szCs w:val="21"/>
    </w:rPr>
  </w:style>
  <w:style w:type="paragraph" w:styleId="1070" w:customStyle="1">
    <w:name w:val="正文文本1"/>
    <w:basedOn w:val="816"/>
    <w:uiPriority w:val="0"/>
    <w:unhideWhenUsed/>
    <w:qFormat/>
    <w:rPr>
      <w:rFonts w:ascii="楷体_GB2312"/>
      <w:b/>
      <w:bCs/>
      <w:sz w:val="28"/>
    </w:rPr>
  </w:style>
  <w:style w:type="paragraph" w:styleId="1071" w:customStyle="1">
    <w:name w:val="页眉1"/>
    <w:basedOn w:val="816"/>
    <w:uiPriority w:val="0"/>
    <w:unhideWhenUsed/>
    <w:qFormat/>
    <w:pPr>
      <w:jc w:val="center"/>
      <w:tabs>
        <w:tab w:val="center" w:pos="4153" w:leader="none"/>
        <w:tab w:val="right" w:pos="8306" w:leader="none"/>
      </w:tabs>
      <w:pBdr>
        <w:bottom w:val="single" w:color="000000" w:sz="6" w:space="1"/>
      </w:pBdr>
    </w:pPr>
    <w:rPr>
      <w:sz w:val="18"/>
    </w:rPr>
  </w:style>
  <w:style w:type="paragraph" w:styleId="1072" w:customStyle="1">
    <w:name w:val="页脚1"/>
    <w:basedOn w:val="816"/>
    <w:uiPriority w:val="0"/>
    <w:unhideWhenUsed/>
    <w:qFormat/>
    <w:pPr>
      <w:jc w:val="left"/>
      <w:tabs>
        <w:tab w:val="center" w:pos="4153" w:leader="none"/>
        <w:tab w:val="right" w:pos="8306" w:leader="none"/>
      </w:tabs>
    </w:pPr>
    <w:rPr>
      <w:sz w:val="18"/>
    </w:rPr>
  </w:style>
  <w:style w:type="character" w:styleId="1073" w:customStyle="1">
    <w:name w:val="font81"/>
    <w:uiPriority w:val="0"/>
    <w:qFormat/>
    <w:rPr>
      <w:rFonts w:ascii="Times New Roman" w:hAnsi="Times New Roman" w:cs="Times New Roman"/>
      <w:color w:val="000000"/>
      <w:sz w:val="22"/>
      <w:szCs w:val="22"/>
      <w:u w:val="none"/>
    </w:rPr>
  </w:style>
  <w:style w:type="character" w:styleId="1074" w:customStyle="1">
    <w:name w:val="font11"/>
    <w:uiPriority w:val="0"/>
    <w:qFormat/>
    <w:rPr>
      <w:rFonts w:hint="eastAsia" w:ascii="仿宋" w:hAnsi="仿宋" w:eastAsia="仿宋" w:cs="仿宋"/>
      <w:color w:val="000000"/>
      <w:sz w:val="22"/>
      <w:szCs w:val="22"/>
      <w:u w:val="none"/>
    </w:rPr>
  </w:style>
  <w:style w:type="character" w:styleId="1075" w:customStyle="1">
    <w:name w:val="font101"/>
    <w:uiPriority w:val="0"/>
    <w:qFormat/>
    <w:rPr>
      <w:rFonts w:ascii="Arial" w:hAnsi="Arial" w:cs="Arial"/>
      <w:color w:val="000000"/>
      <w:sz w:val="22"/>
      <w:szCs w:val="22"/>
      <w:u w:val="none"/>
    </w:rPr>
  </w:style>
  <w:style w:type="paragraph" w:styleId="1076" w:customStyle="1">
    <w:name w:val="List Paragraph_f0420307-4c65-4cf4-ac34-e8950b7bacb1"/>
    <w:basedOn w:val="816"/>
    <w:uiPriority w:val="0"/>
    <w:qFormat/>
    <w:pPr>
      <w:ind w:firstLine="420"/>
    </w:pPr>
    <w:rPr>
      <w:rFonts w:eastAsia="宋体"/>
      <w:sz w:val="21"/>
      <w:szCs w:val="21"/>
    </w:rPr>
  </w:style>
  <w:style w:type="character" w:styleId="1077" w:customStyle="1">
    <w:name w:val="font51"/>
    <w:basedOn w:val="826"/>
    <w:uiPriority w:val="0"/>
    <w:qFormat/>
    <w:rPr>
      <w:rFonts w:hint="default" w:ascii="Times New Roman" w:hAnsi="Times New Roman" w:cs="Times New Roman"/>
      <w:color w:val="000000"/>
      <w:sz w:val="21"/>
      <w:szCs w:val="21"/>
      <w:u w:val="none"/>
    </w:rPr>
  </w:style>
  <w:style w:type="character" w:styleId="1078" w:customStyle="1">
    <w:name w:val="font31"/>
    <w:basedOn w:val="826"/>
    <w:uiPriority w:val="0"/>
    <w:qFormat/>
    <w:rPr>
      <w:rFonts w:hint="eastAsia" w:ascii="宋体" w:hAnsi="宋体" w:eastAsia="宋体" w:cs="宋体"/>
      <w:color w:val="000000"/>
      <w:sz w:val="21"/>
      <w:szCs w:val="21"/>
      <w:u w:val="none"/>
    </w:rPr>
  </w:style>
  <w:style w:type="character" w:styleId="1079" w:customStyle="1">
    <w:name w:val="font21"/>
    <w:basedOn w:val="826"/>
    <w:uiPriority w:val="0"/>
    <w:qFormat/>
    <w:rPr>
      <w:rFonts w:hint="default" w:ascii="Times New Roman" w:hAnsi="Times New Roman" w:cs="Times New Roman"/>
      <w:color w:val="000000"/>
      <w:sz w:val="21"/>
      <w:szCs w:val="21"/>
      <w:u w:val="none"/>
    </w:rPr>
  </w:style>
  <w:style w:type="character" w:styleId="1080" w:customStyle="1">
    <w:name w:val="font61"/>
    <w:basedOn w:val="826"/>
    <w:uiPriority w:val="0"/>
    <w:qFormat/>
    <w:rPr>
      <w:rFonts w:hint="eastAsia" w:ascii="宋体" w:hAnsi="宋体" w:eastAsia="宋体" w:cs="宋体"/>
      <w:color w:val="000000"/>
      <w:sz w:val="21"/>
      <w:szCs w:val="21"/>
      <w:u w:val="none"/>
    </w:rPr>
  </w:style>
  <w:style w:type="character" w:styleId="1081" w:customStyle="1">
    <w:name w:val="font41"/>
    <w:basedOn w:val="826"/>
    <w:uiPriority w:val="0"/>
    <w:qFormat/>
    <w:rPr>
      <w:rFonts w:hint="default" w:ascii="Times New Roman" w:hAnsi="Times New Roman" w:cs="Times New Roman"/>
      <w:color w:val="000000"/>
      <w:sz w:val="20"/>
      <w:szCs w:val="20"/>
      <w:u w:val="none"/>
    </w:rPr>
  </w:style>
  <w:style w:type="character" w:styleId="1082" w:customStyle="1">
    <w:name w:val="批注框文本 字符"/>
    <w:basedOn w:val="826"/>
    <w:link w:val="842"/>
    <w:uiPriority w:val="99"/>
    <w:semiHidden/>
    <w:qFormat/>
    <w:rPr>
      <w:rFonts w:eastAsia="楷体_GB2312"/>
      <w:sz w:val="18"/>
      <w:szCs w:val="18"/>
    </w:rPr>
  </w:style>
  <w:style w:type="table" w:styleId="1083" w:customStyle="1">
    <w:name w:val="Table Normal"/>
    <w:uiPriority w:val="0"/>
    <w:unhideWhenUsed/>
    <w:qFormat/>
    <w:tblPr>
      <w:tblCellMar>
        <w:left w:w="0" w:type="dxa"/>
        <w:top w:w="0" w:type="dxa"/>
        <w:right w:w="0" w:type="dxa"/>
        <w:bottom w:w="0" w:type="dxa"/>
      </w:tblCellMar>
    </w:tblPr>
  </w:style>
  <w:style w:type="paragraph" w:styleId="1084" w:customStyle="1">
    <w:name w:val="样式 首行缩进:  2 字符"/>
    <w:basedOn w:val="816"/>
    <w:link w:val="1085"/>
    <w:uiPriority w:val="0"/>
    <w:qFormat/>
    <w:pPr>
      <w:ind w:firstLine="480"/>
      <w:spacing w:line="360" w:lineRule="auto"/>
    </w:pPr>
    <w:rPr>
      <w:rFonts w:eastAsia="宋体"/>
      <w:sz w:val="24"/>
    </w:rPr>
  </w:style>
  <w:style w:type="character" w:styleId="1085" w:customStyle="1">
    <w:name w:val="样式 首行缩进:  2 字符 Char Char"/>
    <w:link w:val="1084"/>
    <w:uiPriority w:val="0"/>
    <w:qFormat/>
    <w:rPr>
      <w:sz w:val="24"/>
    </w:rPr>
  </w:style>
  <w:style w:type="character" w:styleId="1086" w:customStyle="1">
    <w:name w:val="批注文字 字符"/>
    <w:basedOn w:val="826"/>
    <w:link w:val="832"/>
    <w:uiPriority w:val="99"/>
    <w:semiHidden/>
    <w:qFormat/>
    <w:rPr>
      <w:rFonts w:eastAsia="楷体_GB2312"/>
      <w:sz w:val="26"/>
    </w:rPr>
  </w:style>
  <w:style w:type="paragraph" w:styleId="1087" w:customStyle="1">
    <w:name w:val="Normal_17_1"/>
    <w:uiPriority w:val="0"/>
    <w:qFormat/>
    <w:pPr>
      <w:jc w:val="both"/>
      <w:widowControl w:val="off"/>
    </w:pPr>
    <w:rPr>
      <w:rFonts w:hint="default" w:ascii="Calibri" w:hAnsi="Calibri" w:eastAsia="宋体" w:cs="Times New Roman"/>
      <w:sz w:val="21"/>
      <w:szCs w:val="22"/>
    </w:rPr>
  </w:style>
  <w:style w:type="paragraph" w:styleId="1088" w:customStyle="1">
    <w:name w:val="Normal_16_1"/>
    <w:uiPriority w:val="0"/>
    <w:qFormat/>
    <w:rPr>
      <w:rFonts w:hint="default" w:ascii="宋体" w:hAnsi="宋体" w:eastAsia="宋体" w:cs="Times New Roman"/>
      <w:sz w:val="32"/>
      <w:szCs w:val="24"/>
    </w:rPr>
  </w:style>
  <w:style w:type="paragraph" w:styleId="1089" w:customStyle="1">
    <w:name w:val="正文_9_0_1"/>
    <w:uiPriority w:val="0"/>
    <w:qFormat/>
    <w:pPr>
      <w:jc w:val="both"/>
      <w:widowControl w:val="off"/>
    </w:pPr>
    <w:rPr>
      <w:rFonts w:hint="default" w:ascii="Calibri" w:hAnsi="Calibri" w:eastAsia="宋体" w:cs="Times New Roman"/>
      <w:sz w:val="21"/>
      <w:szCs w:val="22"/>
    </w:rPr>
  </w:style>
  <w:style w:type="paragraph" w:styleId="1090" w:customStyle="1">
    <w:name w:val="正文_8_1_1"/>
    <w:uiPriority w:val="0"/>
    <w:qFormat/>
    <w:pPr>
      <w:jc w:val="both"/>
      <w:widowControl w:val="off"/>
    </w:pPr>
    <w:rPr>
      <w:rFonts w:hint="default" w:ascii="Calibri" w:hAnsi="Calibri" w:eastAsia="宋体" w:cs="Times New Roman"/>
      <w:sz w:val="21"/>
      <w:szCs w:val="22"/>
    </w:rPr>
  </w:style>
  <w:style w:type="paragraph" w:styleId="1091" w:customStyle="1">
    <w:name w:val="正文_1_0_0_0_0_0"/>
    <w:uiPriority w:val="0"/>
    <w:qFormat/>
    <w:pPr>
      <w:jc w:val="both"/>
      <w:widowControl w:val="off"/>
    </w:pPr>
    <w:rPr>
      <w:rFonts w:hint="default" w:ascii="Times New Roman" w:hAnsi="Times New Roman" w:eastAsia="宋体" w:cs="Times New Roman"/>
      <w:sz w:val="21"/>
    </w:rPr>
  </w:style>
  <w:style w:type="paragraph" w:styleId="1092" w:customStyle="1">
    <w:name w:val="列出段落_2"/>
    <w:basedOn w:val="1090"/>
    <w:uiPriority w:val="34"/>
    <w:qFormat/>
    <w:pPr>
      <w:ind w:firstLine="420"/>
    </w:pPr>
  </w:style>
  <w:style w:type="paragraph" w:styleId="1093" w:customStyle="1">
    <w:name w:val="Other|1"/>
    <w:basedOn w:val="816"/>
    <w:uiPriority w:val="0"/>
    <w:qFormat/>
    <w:rPr>
      <w:rFonts w:ascii="宋体" w:hAnsi="宋体" w:eastAsia="宋体" w:cs="宋体"/>
      <w:sz w:val="21"/>
      <w:lang w:val="zh-TW" w:eastAsia="zh-TW" w:bidi="zh-TW"/>
    </w:rPr>
  </w:style>
  <w:style w:type="paragraph" w:styleId="1094" w:customStyle="1">
    <w:name w:val="列表段落"/>
    <w:basedOn w:val="816"/>
    <w:uiPriority w:val="34"/>
    <w:qFormat/>
    <w:pPr>
      <w:ind w:firstLine="420"/>
    </w:pPr>
  </w:style>
  <w:style w:type="numbering" w:styleId="1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王苏琪</cp:lastModifiedBy>
  <cp:revision>66</cp:revision>
  <dcterms:created xsi:type="dcterms:W3CDTF">2024-11-12T18:22:00Z</dcterms:created>
  <dcterms:modified xsi:type="dcterms:W3CDTF">2025-11-28T07:57:34Z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7945E625F6B246D8996347A02B8C26F2_13</vt:lpwstr>
  </property>
  <property fmtid="{D5CDD505-2E9C-101B-9397-08002B2CF9AE}" pid="4" name="KSOTemplateDocerSaveRecord">
    <vt:lpwstr>eyJoZGlkIjoiMjE0MDljMGE0NTFiMjgwNzE0MTFjYTE5MDRjYjY2NTkiLCJ1c2VySWQiOiIyMzI1ODEzMTAifQ==</vt:lpwstr>
  </property>
</Properties>
</file>